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4" w:rsidRPr="0064235D" w:rsidRDefault="00A47894" w:rsidP="00A47894">
      <w:pPr>
        <w:jc w:val="center"/>
        <w:outlineLvl w:val="0"/>
        <w:rPr>
          <w:sz w:val="20"/>
          <w:szCs w:val="20"/>
        </w:rPr>
      </w:pPr>
      <w:r w:rsidRPr="0064235D">
        <w:rPr>
          <w:sz w:val="20"/>
          <w:szCs w:val="20"/>
        </w:rPr>
        <w:t>МИНИСТЕРСТВО НАУКИ И ВЫСШЕГО ОБРАЗОВАНИЯ</w:t>
      </w:r>
    </w:p>
    <w:p w:rsidR="00A47894" w:rsidRPr="0064235D" w:rsidRDefault="00A47894" w:rsidP="00A47894">
      <w:pPr>
        <w:jc w:val="center"/>
        <w:outlineLvl w:val="0"/>
        <w:rPr>
          <w:sz w:val="20"/>
          <w:szCs w:val="20"/>
        </w:rPr>
      </w:pPr>
      <w:r w:rsidRPr="0064235D">
        <w:rPr>
          <w:sz w:val="20"/>
          <w:szCs w:val="20"/>
        </w:rPr>
        <w:t>РОССИЙСКОЙ ФЕДЕРАЦИИ</w:t>
      </w:r>
    </w:p>
    <w:p w:rsidR="00A47894" w:rsidRPr="0064235D" w:rsidRDefault="00A47894" w:rsidP="00A47894">
      <w:pPr>
        <w:jc w:val="center"/>
      </w:pPr>
      <w:r w:rsidRPr="0064235D">
        <w:t>Федеральное государственное бюджетное образовательное учреждение</w:t>
      </w:r>
    </w:p>
    <w:p w:rsidR="00A47894" w:rsidRPr="0064235D" w:rsidRDefault="00A47894" w:rsidP="00A47894">
      <w:pPr>
        <w:jc w:val="center"/>
      </w:pPr>
      <w:r w:rsidRPr="0064235D">
        <w:t xml:space="preserve">высшего  образования </w:t>
      </w:r>
    </w:p>
    <w:p w:rsidR="00A47894" w:rsidRPr="0064235D" w:rsidRDefault="00A47894" w:rsidP="00A47894">
      <w:pPr>
        <w:jc w:val="center"/>
      </w:pPr>
      <w:r w:rsidRPr="0064235D">
        <w:t>«Забайкальский государственный университет»</w:t>
      </w:r>
    </w:p>
    <w:p w:rsidR="00A47894" w:rsidRPr="0064235D" w:rsidRDefault="00A47894" w:rsidP="00A47894">
      <w:pPr>
        <w:jc w:val="center"/>
        <w:outlineLvl w:val="0"/>
      </w:pPr>
      <w:r w:rsidRPr="0064235D">
        <w:t>(ФГБОУ ВО «ЗабГУ»)</w:t>
      </w:r>
    </w:p>
    <w:p w:rsidR="00A47894" w:rsidRPr="0064235D" w:rsidRDefault="00A47894" w:rsidP="00A47894">
      <w:pPr>
        <w:spacing w:line="360" w:lineRule="auto"/>
      </w:pPr>
      <w:r w:rsidRPr="0064235D">
        <w:t>Факультет горный</w:t>
      </w:r>
    </w:p>
    <w:p w:rsidR="00A47894" w:rsidRPr="0064235D" w:rsidRDefault="00A47894" w:rsidP="00A47894">
      <w:pPr>
        <w:spacing w:line="360" w:lineRule="auto"/>
      </w:pPr>
      <w:r w:rsidRPr="0064235D"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52331B">
        <w:rPr>
          <w:sz w:val="28"/>
          <w:szCs w:val="28"/>
        </w:rPr>
        <w:t>Статистическая обработка горно-инженерной информации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</w:t>
            </w:r>
            <w:r w:rsidRPr="00825179">
              <w:t>а</w:t>
            </w:r>
            <w:r w:rsidRPr="00825179">
              <w:t>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D859DB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C3628" w:rsidRPr="00825179" w:rsidRDefault="00A47894" w:rsidP="00A316A8">
            <w:pPr>
              <w:spacing w:line="276" w:lineRule="auto"/>
              <w:jc w:val="center"/>
            </w:pPr>
            <w:r>
              <w:t>1</w:t>
            </w:r>
            <w:r w:rsidR="0052331B">
              <w:t>08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52331B" w:rsidP="00A47894">
            <w:pPr>
              <w:spacing w:line="276" w:lineRule="auto"/>
              <w:jc w:val="center"/>
            </w:pPr>
            <w:r>
              <w:t>108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C3628" w:rsidRPr="00825179" w:rsidRDefault="00A47894" w:rsidP="00A316A8">
            <w:pPr>
              <w:spacing w:line="276" w:lineRule="auto"/>
              <w:jc w:val="center"/>
            </w:pPr>
            <w:r>
              <w:t>1</w:t>
            </w:r>
            <w:r w:rsidR="00D859DB">
              <w:t>4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52331B" w:rsidP="00A47894">
            <w:pPr>
              <w:spacing w:line="276" w:lineRule="auto"/>
              <w:jc w:val="center"/>
            </w:pPr>
            <w:r>
              <w:t>1</w:t>
            </w:r>
            <w:r w:rsidR="00D859DB">
              <w:t>4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C3628" w:rsidRPr="00825179" w:rsidRDefault="0052331B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52331B" w:rsidP="00A47894">
            <w:pPr>
              <w:spacing w:line="276" w:lineRule="auto"/>
              <w:jc w:val="center"/>
            </w:pPr>
            <w:r>
              <w:t>4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C3628" w:rsidRPr="00825179" w:rsidRDefault="00D859DB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D859DB" w:rsidP="00A47894">
            <w:pPr>
              <w:spacing w:line="276" w:lineRule="auto"/>
              <w:jc w:val="center"/>
            </w:pPr>
            <w:r>
              <w:t>-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C3628" w:rsidRPr="00825179" w:rsidRDefault="00D859DB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D859DB" w:rsidP="00A47894">
            <w:pPr>
              <w:spacing w:line="276" w:lineRule="auto"/>
              <w:jc w:val="center"/>
            </w:pPr>
            <w:r>
              <w:t>10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C3628" w:rsidRPr="00825179" w:rsidRDefault="0052331B" w:rsidP="00A316A8">
            <w:pPr>
              <w:spacing w:line="276" w:lineRule="auto"/>
              <w:jc w:val="center"/>
            </w:pPr>
            <w:r>
              <w:t>9</w:t>
            </w:r>
            <w:r w:rsidR="00D859DB">
              <w:t>4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52331B" w:rsidP="00A47894">
            <w:pPr>
              <w:spacing w:line="276" w:lineRule="auto"/>
              <w:jc w:val="center"/>
            </w:pPr>
            <w:r>
              <w:t>9</w:t>
            </w:r>
            <w:r w:rsidR="00D859DB">
              <w:t>4</w:t>
            </w: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</w:t>
            </w:r>
            <w:r w:rsidRPr="00825179">
              <w:t>т</w:t>
            </w:r>
            <w:r w:rsidRPr="00825179">
              <w:t>ре</w:t>
            </w:r>
          </w:p>
        </w:tc>
        <w:tc>
          <w:tcPr>
            <w:tcW w:w="1134" w:type="dxa"/>
            <w:vAlign w:val="bottom"/>
          </w:tcPr>
          <w:p w:rsidR="007C3628" w:rsidRDefault="00A47894" w:rsidP="00A316A8">
            <w:pPr>
              <w:spacing w:line="276" w:lineRule="auto"/>
              <w:jc w:val="center"/>
            </w:pPr>
            <w:r>
              <w:t>Зачет</w:t>
            </w:r>
          </w:p>
          <w:p w:rsidR="00A47894" w:rsidRPr="00825179" w:rsidRDefault="00A4789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A47894" w:rsidRDefault="00A47894" w:rsidP="00A47894">
            <w:pPr>
              <w:spacing w:line="276" w:lineRule="auto"/>
              <w:jc w:val="center"/>
            </w:pPr>
            <w:r>
              <w:t>Зачет</w:t>
            </w:r>
          </w:p>
          <w:p w:rsidR="007C3628" w:rsidRPr="00825179" w:rsidRDefault="007C3628" w:rsidP="00A47894">
            <w:pPr>
              <w:spacing w:line="276" w:lineRule="auto"/>
              <w:jc w:val="center"/>
            </w:pPr>
          </w:p>
        </w:tc>
      </w:tr>
      <w:tr w:rsidR="007C3628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C3628" w:rsidRPr="00825179" w:rsidRDefault="007C362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7C3628" w:rsidRPr="00825179" w:rsidRDefault="007C3628" w:rsidP="00A316A8">
            <w:pPr>
              <w:jc w:val="center"/>
            </w:pPr>
          </w:p>
        </w:tc>
        <w:tc>
          <w:tcPr>
            <w:tcW w:w="1242" w:type="dxa"/>
            <w:vAlign w:val="bottom"/>
          </w:tcPr>
          <w:p w:rsidR="007C3628" w:rsidRPr="00825179" w:rsidRDefault="007C3628" w:rsidP="00A47894">
            <w:pPr>
              <w:jc w:val="center"/>
            </w:pPr>
          </w:p>
        </w:tc>
      </w:tr>
    </w:tbl>
    <w:p w:rsidR="00DE1292" w:rsidRPr="00515331" w:rsidRDefault="00A316A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24242D" w:rsidRPr="009A783C" w:rsidTr="00515331">
        <w:trPr>
          <w:trHeight w:val="794"/>
        </w:trPr>
        <w:tc>
          <w:tcPr>
            <w:tcW w:w="1384" w:type="dxa"/>
            <w:vAlign w:val="center"/>
          </w:tcPr>
          <w:p w:rsidR="0024242D" w:rsidRPr="009A783C" w:rsidRDefault="0024242D" w:rsidP="00696290">
            <w:pPr>
              <w:spacing w:line="276" w:lineRule="auto"/>
              <w:jc w:val="center"/>
            </w:pPr>
            <w:r w:rsidRPr="009A783C">
              <w:t>№</w:t>
            </w:r>
            <w:r w:rsidR="00696290">
              <w:t xml:space="preserve"> т</w:t>
            </w:r>
            <w:r w:rsidRPr="009A783C">
              <w:t xml:space="preserve">емы, раздела </w:t>
            </w:r>
          </w:p>
        </w:tc>
        <w:tc>
          <w:tcPr>
            <w:tcW w:w="8222" w:type="dxa"/>
            <w:vAlign w:val="center"/>
          </w:tcPr>
          <w:p w:rsidR="0024242D" w:rsidRPr="009A783C" w:rsidRDefault="0024242D" w:rsidP="00696290">
            <w:pPr>
              <w:spacing w:line="276" w:lineRule="auto"/>
              <w:jc w:val="center"/>
            </w:pPr>
            <w:r w:rsidRPr="009A783C">
              <w:t>Наименование тем, разделов дисциплины</w:t>
            </w:r>
            <w:r w:rsidRPr="009A783C">
              <w:rPr>
                <w:sz w:val="28"/>
                <w:szCs w:val="28"/>
              </w:rPr>
              <w:t xml:space="preserve"> </w:t>
            </w:r>
          </w:p>
        </w:tc>
      </w:tr>
      <w:tr w:rsidR="0021584A" w:rsidRPr="009A783C" w:rsidTr="0024242D">
        <w:trPr>
          <w:trHeight w:val="507"/>
        </w:trPr>
        <w:tc>
          <w:tcPr>
            <w:tcW w:w="1384" w:type="dxa"/>
          </w:tcPr>
          <w:p w:rsidR="0021584A" w:rsidRPr="009A783C" w:rsidRDefault="0021584A" w:rsidP="0069629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222" w:type="dxa"/>
          </w:tcPr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Информационные технологии статистической обработки информации:</w:t>
            </w:r>
            <w:r>
              <w:t xml:space="preserve"> современные программные пакеты средств статистического анализа; класс</w:t>
            </w:r>
            <w:r>
              <w:t>и</w:t>
            </w:r>
            <w:r>
              <w:t>фикация программного обеспечения для анализа статистических данных; р</w:t>
            </w:r>
            <w:r>
              <w:t>е</w:t>
            </w:r>
            <w:r>
              <w:t>комендации по выбору программного обеспечения.</w:t>
            </w:r>
          </w:p>
          <w:p w:rsidR="00696290" w:rsidRPr="00264718" w:rsidRDefault="00696290" w:rsidP="00696290">
            <w:pPr>
              <w:spacing w:line="276" w:lineRule="auto"/>
              <w:jc w:val="both"/>
              <w:rPr>
                <w:b/>
              </w:rPr>
            </w:pPr>
            <w:r w:rsidRPr="00264718">
              <w:rPr>
                <w:b/>
              </w:rPr>
              <w:t xml:space="preserve">Статистическое наблюдение как основа получения информации: </w:t>
            </w:r>
          </w:p>
          <w:p w:rsidR="00696290" w:rsidRDefault="00696290" w:rsidP="00696290">
            <w:pPr>
              <w:spacing w:line="276" w:lineRule="auto"/>
              <w:jc w:val="both"/>
            </w:pPr>
            <w:r>
              <w:t>понятие, организационные формы, виды и способы статистического набл</w:t>
            </w:r>
            <w:r>
              <w:t>ю</w:t>
            </w:r>
            <w:r>
              <w:t xml:space="preserve">дения; теория и </w:t>
            </w:r>
            <w:r w:rsidRPr="00303CB2">
              <w:t>методологи</w:t>
            </w:r>
            <w:r>
              <w:t>я</w:t>
            </w:r>
            <w:r w:rsidRPr="00303CB2">
              <w:t xml:space="preserve"> </w:t>
            </w:r>
            <w:r>
              <w:t>статистического наблюдения;</w:t>
            </w:r>
            <w:r w:rsidRPr="00303CB2">
              <w:t xml:space="preserve"> </w:t>
            </w:r>
            <w:r>
              <w:t>о</w:t>
            </w:r>
            <w:r w:rsidRPr="00303CB2">
              <w:t>шибки стат</w:t>
            </w:r>
            <w:r w:rsidRPr="00303CB2">
              <w:t>и</w:t>
            </w:r>
            <w:r w:rsidRPr="00303CB2">
              <w:t>стического наблюдения и меры борьбы с ними.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Обработка собранных статистических данных, табличное представл</w:t>
            </w:r>
            <w:r w:rsidRPr="00264718">
              <w:rPr>
                <w:b/>
              </w:rPr>
              <w:t>е</w:t>
            </w:r>
            <w:r w:rsidRPr="00264718">
              <w:rPr>
                <w:b/>
              </w:rPr>
              <w:t>ние:</w:t>
            </w:r>
            <w:r>
              <w:t xml:space="preserve"> виды статистической сводки;</w:t>
            </w:r>
            <w:r w:rsidRPr="00303CB2">
              <w:t xml:space="preserve"> </w:t>
            </w:r>
            <w:r>
              <w:t>г</w:t>
            </w:r>
            <w:r w:rsidRPr="00303CB2">
              <w:t>руппиров</w:t>
            </w:r>
            <w:r>
              <w:t xml:space="preserve">ка по </w:t>
            </w:r>
            <w:r w:rsidRPr="00303CB2">
              <w:t>признак</w:t>
            </w:r>
            <w:r>
              <w:t>ам; в</w:t>
            </w:r>
            <w:r w:rsidRPr="00303CB2">
              <w:t xml:space="preserve">иды </w:t>
            </w:r>
            <w:r>
              <w:t>и п</w:t>
            </w:r>
            <w:r w:rsidRPr="00303CB2">
              <w:t>ри</w:t>
            </w:r>
            <w:r w:rsidRPr="00303CB2">
              <w:t>н</w:t>
            </w:r>
            <w:r w:rsidRPr="00303CB2">
              <w:t>ципы построения статистических группировок</w:t>
            </w:r>
            <w:r>
              <w:t>; о</w:t>
            </w:r>
            <w:r w:rsidRPr="00303CB2">
              <w:t>сновные правила постро</w:t>
            </w:r>
            <w:r w:rsidRPr="00303CB2">
              <w:t>е</w:t>
            </w:r>
            <w:r w:rsidRPr="00303CB2">
              <w:t>ния и сост</w:t>
            </w:r>
            <w:r>
              <w:t>авления статистических таблиц; э</w:t>
            </w:r>
            <w:r w:rsidRPr="00303CB2">
              <w:t>л</w:t>
            </w:r>
            <w:r>
              <w:t>ементы статистической табл</w:t>
            </w:r>
            <w:r>
              <w:t>и</w:t>
            </w:r>
            <w:r>
              <w:t>цы; п</w:t>
            </w:r>
            <w:r w:rsidRPr="00303CB2">
              <w:t>равила оформления статистических таблиц.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Характеристика статистической совокупности:</w:t>
            </w:r>
            <w:r w:rsidRPr="00303CB2">
              <w:t xml:space="preserve"> </w:t>
            </w:r>
            <w:r>
              <w:t>а</w:t>
            </w:r>
            <w:r w:rsidRPr="00303CB2">
              <w:t>бсолютные, относител</w:t>
            </w:r>
            <w:r w:rsidRPr="00303CB2">
              <w:t>ь</w:t>
            </w:r>
            <w:r w:rsidRPr="00303CB2">
              <w:t>ные и средние статистические показатели</w:t>
            </w:r>
            <w:r>
              <w:t>; с</w:t>
            </w:r>
            <w:r w:rsidRPr="00303CB2">
              <w:t>тепенные и структурные средние</w:t>
            </w:r>
            <w:r>
              <w:t>; квантили вариационного ряда; с</w:t>
            </w:r>
            <w:r w:rsidRPr="00303CB2">
              <w:t xml:space="preserve">редняя арифметическая, мода и медиана </w:t>
            </w:r>
            <w:r>
              <w:t>как меры центральной тенденции; а</w:t>
            </w:r>
            <w:r w:rsidRPr="00303CB2">
              <w:t>бсолютные и относительные показатели в</w:t>
            </w:r>
            <w:r w:rsidRPr="00303CB2">
              <w:t>а</w:t>
            </w:r>
            <w:r w:rsidRPr="00303CB2">
              <w:t>риации: дисперсия, среднее квадратическое отклонение, коэффициент вари</w:t>
            </w:r>
            <w:r w:rsidRPr="00303CB2">
              <w:t>а</w:t>
            </w:r>
            <w:r w:rsidRPr="00303CB2">
              <w:t>ции.</w:t>
            </w:r>
          </w:p>
          <w:p w:rsidR="0021584A" w:rsidRPr="009A783C" w:rsidRDefault="00696290" w:rsidP="00696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264718">
              <w:rPr>
                <w:b/>
              </w:rPr>
              <w:t>Основные виды и возможности графического отображения информ</w:t>
            </w:r>
            <w:r w:rsidRPr="00264718">
              <w:rPr>
                <w:b/>
              </w:rPr>
              <w:t>а</w:t>
            </w:r>
            <w:r w:rsidRPr="00264718">
              <w:rPr>
                <w:b/>
              </w:rPr>
              <w:t>ции:</w:t>
            </w:r>
            <w:r>
              <w:t xml:space="preserve"> </w:t>
            </w:r>
            <w:r>
              <w:rPr>
                <w:shd w:val="clear" w:color="auto" w:fill="FFFFFF"/>
              </w:rPr>
              <w:t>з</w:t>
            </w:r>
            <w:r w:rsidRPr="00303CB2">
              <w:rPr>
                <w:shd w:val="clear" w:color="auto" w:fill="FFFFFF"/>
              </w:rPr>
              <w:t xml:space="preserve">начение графического метода </w:t>
            </w:r>
            <w:r>
              <w:rPr>
                <w:shd w:val="clear" w:color="auto" w:fill="FFFFFF"/>
              </w:rPr>
              <w:t>при статистической обработке данных; о</w:t>
            </w:r>
            <w:r w:rsidRPr="00303CB2">
              <w:rPr>
                <w:shd w:val="clear" w:color="auto" w:fill="FFFFFF"/>
              </w:rPr>
              <w:t>сновные элементы графиков: графический образ, поле графика, пространс</w:t>
            </w:r>
            <w:r w:rsidRPr="00303CB2">
              <w:rPr>
                <w:shd w:val="clear" w:color="auto" w:fill="FFFFFF"/>
              </w:rPr>
              <w:t>т</w:t>
            </w:r>
            <w:r w:rsidRPr="00303CB2">
              <w:rPr>
                <w:shd w:val="clear" w:color="auto" w:fill="FFFFFF"/>
              </w:rPr>
              <w:t xml:space="preserve">венные и масштабные ориентиры, </w:t>
            </w:r>
            <w:r>
              <w:rPr>
                <w:shd w:val="clear" w:color="auto" w:fill="FFFFFF"/>
              </w:rPr>
              <w:t>экспликация;</w:t>
            </w:r>
            <w:r w:rsidRPr="00303CB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основные виды графиков; п</w:t>
            </w:r>
            <w:r w:rsidRPr="00303CB2">
              <w:rPr>
                <w:shd w:val="clear" w:color="auto" w:fill="FFFFFF"/>
              </w:rPr>
              <w:t>остроение столбиковых, плоскостных, секторных и объемных диаграмм, линейные графики, радиальные диаграммы.</w:t>
            </w:r>
          </w:p>
        </w:tc>
      </w:tr>
      <w:tr w:rsidR="0021584A" w:rsidRPr="009A783C" w:rsidTr="0024242D">
        <w:trPr>
          <w:trHeight w:val="664"/>
        </w:trPr>
        <w:tc>
          <w:tcPr>
            <w:tcW w:w="1384" w:type="dxa"/>
          </w:tcPr>
          <w:p w:rsidR="0021584A" w:rsidRPr="009A783C" w:rsidRDefault="0021584A" w:rsidP="0069629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Зависимость и корреляция:</w:t>
            </w:r>
            <w:r>
              <w:t xml:space="preserve"> ф</w:t>
            </w:r>
            <w:r w:rsidRPr="0012578D">
              <w:t>ункциональная, статистическая и корреляц</w:t>
            </w:r>
            <w:r w:rsidRPr="0012578D">
              <w:t>и</w:t>
            </w:r>
            <w:r w:rsidRPr="0012578D">
              <w:t>онная зависимости; ковариация и корреляция; свойства коэффициента па</w:t>
            </w:r>
            <w:r w:rsidRPr="0012578D">
              <w:t>р</w:t>
            </w:r>
            <w:r w:rsidRPr="0012578D">
              <w:t>ной корреляции Пирсона; значимость коэффициента корреляции</w:t>
            </w:r>
            <w:r>
              <w:t>; ранговая корреляция; корреляция Спирмена и Кендала.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Регрессионный анализ:</w:t>
            </w:r>
            <w:r>
              <w:t xml:space="preserve"> метод наименьших квадратов; вычисления коэфф</w:t>
            </w:r>
            <w:r>
              <w:t>и</w:t>
            </w:r>
            <w:r>
              <w:t>циентов уравнения регрессии; оценка регрессии; разложение сумм квадратов относительно среднего, относительно регрессии и сумм квадратов остатков; коэффициент детерминации и множественной корреляции.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Дисперсионный анализ:</w:t>
            </w:r>
            <w:r>
              <w:t xml:space="preserve"> исследование уравнения регрессии; проверка на значимость уравнения регрессии; проверка на адекватность уравнения ре</w:t>
            </w:r>
            <w:r>
              <w:t>г</w:t>
            </w:r>
            <w:r>
              <w:t>рессии; свойства остатков, исследование остатков уравнения регрессии.</w:t>
            </w:r>
          </w:p>
          <w:p w:rsidR="0021584A" w:rsidRPr="009A783C" w:rsidRDefault="00696290" w:rsidP="00696290">
            <w:pPr>
              <w:spacing w:line="276" w:lineRule="auto"/>
              <w:jc w:val="both"/>
              <w:rPr>
                <w:snapToGrid w:val="0"/>
              </w:rPr>
            </w:pPr>
            <w:r w:rsidRPr="00264718">
              <w:rPr>
                <w:b/>
              </w:rPr>
              <w:t>Анализ временных рядов:</w:t>
            </w:r>
            <w:r>
              <w:t xml:space="preserve"> понятие и виды временных рядов; основные тр</w:t>
            </w:r>
            <w:r>
              <w:t>е</w:t>
            </w:r>
            <w:r>
              <w:t>бования, предъявляемые к построению рядов динамики; смыкание рядов д</w:t>
            </w:r>
            <w:r>
              <w:t>и</w:t>
            </w:r>
            <w:r>
              <w:t>намики; аналитические показатели динамики; средние показатели ряда д</w:t>
            </w:r>
            <w:r>
              <w:t>и</w:t>
            </w:r>
            <w:r>
              <w:t>намики; основные методы обработки и анализа рядов динамики; интерпол</w:t>
            </w:r>
            <w:r>
              <w:t>я</w:t>
            </w:r>
            <w:r>
              <w:t>ция и экстраполяция рядов динамики.</w:t>
            </w:r>
          </w:p>
        </w:tc>
      </w:tr>
    </w:tbl>
    <w:p w:rsidR="00EC6E38" w:rsidRPr="00A47894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A47894">
        <w:rPr>
          <w:b/>
          <w:sz w:val="28"/>
          <w:szCs w:val="28"/>
        </w:rPr>
        <w:lastRenderedPageBreak/>
        <w:t xml:space="preserve">Форма </w:t>
      </w:r>
      <w:r w:rsidR="008366E3" w:rsidRPr="00A47894">
        <w:rPr>
          <w:b/>
          <w:sz w:val="28"/>
          <w:szCs w:val="28"/>
        </w:rPr>
        <w:t>текущего</w:t>
      </w:r>
      <w:r w:rsidRPr="00A47894">
        <w:rPr>
          <w:b/>
          <w:sz w:val="28"/>
          <w:szCs w:val="28"/>
        </w:rPr>
        <w:t xml:space="preserve"> контроля </w:t>
      </w:r>
    </w:p>
    <w:p w:rsidR="006376A5" w:rsidRPr="009A783C" w:rsidRDefault="00C65781" w:rsidP="009A783C">
      <w:pPr>
        <w:spacing w:after="100" w:afterAutospacing="1" w:line="276" w:lineRule="auto"/>
        <w:jc w:val="center"/>
        <w:rPr>
          <w:i/>
          <w:color w:val="000000"/>
        </w:rPr>
      </w:pPr>
      <w:r w:rsidRPr="009A783C">
        <w:rPr>
          <w:b/>
          <w:i/>
          <w:sz w:val="28"/>
          <w:szCs w:val="28"/>
        </w:rPr>
        <w:t>Контрольная работа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К решению контрольной работы следует приступать только после изучения соо</w:t>
      </w:r>
      <w:r w:rsidRPr="0021584A">
        <w:t>т</w:t>
      </w:r>
      <w:r w:rsidRPr="0021584A">
        <w:t xml:space="preserve">ветствующего раздела курса. Решать </w:t>
      </w:r>
      <w:r w:rsidR="009A783C">
        <w:t>задания</w:t>
      </w:r>
      <w:r w:rsidRPr="0021584A">
        <w:t>, строго придерживаясь своего варианта. Н</w:t>
      </w:r>
      <w:r w:rsidRPr="0021584A">
        <w:t>о</w:t>
      </w:r>
      <w:r w:rsidRPr="0021584A">
        <w:t xml:space="preserve">мера вариантов </w:t>
      </w:r>
      <w:r w:rsidR="009A783C">
        <w:t>заданий</w:t>
      </w:r>
      <w:r w:rsidRPr="0021584A">
        <w:t xml:space="preserve"> в контрольной работе определяются по таблице вариантов в зав</w:t>
      </w:r>
      <w:r w:rsidRPr="0021584A">
        <w:t>и</w:t>
      </w:r>
      <w:r w:rsidRPr="0021584A">
        <w:t xml:space="preserve">симости от последней цифры </w:t>
      </w:r>
      <w:r w:rsidR="009A783C">
        <w:t>номера зачетной книжки студента</w:t>
      </w:r>
      <w:r w:rsidRPr="0021584A">
        <w:t>.</w:t>
      </w:r>
    </w:p>
    <w:p w:rsidR="0021584A" w:rsidRPr="00C86A89" w:rsidRDefault="0021584A" w:rsidP="009A783C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</w:t>
      </w:r>
      <w:r w:rsidRPr="0021584A">
        <w:t>ы</w:t>
      </w:r>
      <w:r w:rsidRPr="0021584A">
        <w:t>вать, какая величина определяется и по какой формуле, какие величины подставляются в формулу, и откуда они берутся;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21584A" w:rsidRDefault="0021584A" w:rsidP="009A783C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</w:t>
      </w:r>
      <w:r w:rsidRPr="0021584A">
        <w:t>е</w:t>
      </w:r>
      <w:r w:rsidRPr="0021584A">
        <w:t>лать выводы.</w:t>
      </w:r>
    </w:p>
    <w:p w:rsidR="00C86A89" w:rsidRPr="0021584A" w:rsidRDefault="00C86A89" w:rsidP="00C86A89">
      <w:pPr>
        <w:ind w:firstLine="709"/>
        <w:jc w:val="both"/>
      </w:pPr>
      <w:r>
        <w:rPr>
          <w:b/>
        </w:rPr>
        <w:t>Контрольная работа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яется</w:t>
      </w:r>
      <w:r w:rsidRPr="0021584A">
        <w:rPr>
          <w:b/>
        </w:rPr>
        <w:t xml:space="preserve"> согласно </w:t>
      </w:r>
      <w:r w:rsidR="004953CC">
        <w:rPr>
          <w:b/>
        </w:rPr>
        <w:t xml:space="preserve">МИ </w:t>
      </w:r>
      <w:r w:rsidRPr="0021584A">
        <w:rPr>
          <w:b/>
        </w:rPr>
        <w:t>01-</w:t>
      </w:r>
      <w:r w:rsidR="004953CC">
        <w:rPr>
          <w:b/>
        </w:rPr>
        <w:t>02-</w:t>
      </w:r>
      <w:r w:rsidRPr="0021584A">
        <w:rPr>
          <w:b/>
        </w:rPr>
        <w:t>201</w:t>
      </w:r>
      <w:r w:rsidR="004953CC">
        <w:rPr>
          <w:b/>
        </w:rPr>
        <w:t>8</w:t>
      </w:r>
      <w:r w:rsidRPr="0021584A">
        <w:rPr>
          <w:b/>
        </w:rPr>
        <w:t xml:space="preserve"> </w:t>
      </w:r>
      <w:hyperlink r:id="rId8" w:history="1">
        <w:r w:rsidRPr="0021584A">
          <w:rPr>
            <w:rStyle w:val="ac"/>
          </w:rPr>
          <w:t>Общие требования к построению и оформлению учебной текстовой документации</w:t>
        </w:r>
      </w:hyperlink>
      <w:r>
        <w:rPr>
          <w:rStyle w:val="ac"/>
        </w:rPr>
        <w:t>.</w:t>
      </w:r>
    </w:p>
    <w:p w:rsidR="009A783C" w:rsidRPr="00E825DA" w:rsidRDefault="009A783C" w:rsidP="003E78E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E825DA" w:rsidRPr="00E825DA" w:rsidRDefault="00E825DA" w:rsidP="00E20D55">
      <w:pPr>
        <w:shd w:val="clear" w:color="auto" w:fill="FFFFFF"/>
        <w:jc w:val="center"/>
        <w:rPr>
          <w:b/>
          <w:bCs/>
          <w:iCs/>
          <w:color w:val="000000"/>
        </w:rPr>
      </w:pPr>
      <w:bookmarkStart w:id="0" w:name="_GoBack"/>
      <w:bookmarkEnd w:id="0"/>
      <w:r w:rsidRPr="00E825DA">
        <w:rPr>
          <w:b/>
          <w:bCs/>
          <w:iCs/>
          <w:color w:val="000000"/>
        </w:rPr>
        <w:t xml:space="preserve">Выполнение расчетов в электронной таблице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встроенными математическими и статист</w:t>
      </w:r>
      <w:r w:rsidRPr="00E825DA">
        <w:rPr>
          <w:i/>
          <w:iCs/>
          <w:color w:val="000000"/>
        </w:rPr>
        <w:t>и</w:t>
      </w:r>
      <w:r w:rsidRPr="00E825DA">
        <w:rPr>
          <w:i/>
          <w:iCs/>
          <w:color w:val="000000"/>
        </w:rPr>
        <w:t xml:space="preserve">ческими функциями </w:t>
      </w:r>
      <w:r w:rsidRPr="00E825DA">
        <w:rPr>
          <w:i/>
          <w:iCs/>
          <w:color w:val="000000"/>
          <w:lang w:val="en-US"/>
        </w:rPr>
        <w:t>MS</w:t>
      </w:r>
      <w:r w:rsidRPr="00E825DA">
        <w:rPr>
          <w:i/>
          <w:iCs/>
          <w:color w:val="000000"/>
        </w:rPr>
        <w:t xml:space="preserve"> </w:t>
      </w:r>
      <w:r w:rsidRPr="00E825DA">
        <w:rPr>
          <w:i/>
          <w:iCs/>
          <w:color w:val="000000"/>
          <w:lang w:val="en-US"/>
        </w:rPr>
        <w:t>Excel</w:t>
      </w:r>
      <w:r w:rsidRPr="00E825DA">
        <w:rPr>
          <w:i/>
          <w:iCs/>
          <w:color w:val="000000"/>
        </w:rPr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Ход работы: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1. Создать таблицу, приведенную на рисунке 1.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2. Ввести в столбец А данные, указав кавычками их текстовую принадлежность.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3. Записать в клетке B2 функцию =СЛЧИС(), возвращающую случайное число из диапазона {0,1}, и скопировать ее в ячейки C2:E2.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 xml:space="preserve">4. Скопировать значения ячеек B2:E2 в ячейки B3:E3, используя специальную вставку </w:t>
      </w:r>
      <w:r w:rsidRPr="00E825DA">
        <w:rPr>
          <w:i/>
          <w:iCs/>
          <w:color w:val="000000"/>
        </w:rPr>
        <w:t>Значения</w:t>
      </w:r>
      <w:r w:rsidRPr="00E825DA">
        <w:rPr>
          <w:color w:val="000000"/>
        </w:rPr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i/>
          <w:iCs/>
          <w:color w:val="000000"/>
        </w:rPr>
        <w:t>Внимание!</w:t>
      </w:r>
      <w:r w:rsidRPr="00E825DA">
        <w:rPr>
          <w:color w:val="000000"/>
        </w:rPr>
        <w:t xml:space="preserve"> Если копирование значений выполнено правильно, то после каждого пересчета таблицы, данные в ячейках B2: E2 будут изменяться, а в остальных ячейках б</w:t>
      </w:r>
      <w:r w:rsidRPr="00E825DA">
        <w:rPr>
          <w:color w:val="000000"/>
        </w:rPr>
        <w:t>у</w:t>
      </w:r>
      <w:r w:rsidRPr="00E825DA">
        <w:rPr>
          <w:color w:val="000000"/>
        </w:rPr>
        <w:t>дут фиксированы.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5. Увеличить значения ячеек B3:E3 в 1000 раз и разместить результаты в диапазоне B4:E4.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6. Ввести функции, указанные в ячейках столбца А, в соответствующие клетки.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color w:val="000000"/>
        </w:rPr>
      </w:pPr>
      <w:bookmarkStart w:id="1" w:name="image.2.1"/>
      <w:bookmarkEnd w:id="1"/>
      <w:r w:rsidRPr="00E825DA">
        <w:rPr>
          <w:noProof/>
          <w:color w:val="000000"/>
        </w:rPr>
        <w:lastRenderedPageBreak/>
        <w:drawing>
          <wp:inline distT="0" distB="0" distL="0" distR="0">
            <wp:extent cx="4124901" cy="4096322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Рис. 1. Математические и статистические функции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7. Сохранить созданную таблицу в книге.</w:t>
      </w:r>
    </w:p>
    <w:p w:rsidR="00E825DA" w:rsidRDefault="00E825DA" w:rsidP="00E825DA">
      <w:pPr>
        <w:shd w:val="clear" w:color="auto" w:fill="FFFFFF"/>
        <w:jc w:val="center"/>
        <w:rPr>
          <w:b/>
          <w:bCs/>
          <w:color w:val="000000"/>
        </w:rPr>
      </w:pPr>
    </w:p>
    <w:p w:rsidR="00E825DA" w:rsidRDefault="00E825DA" w:rsidP="00E825DA">
      <w:pPr>
        <w:shd w:val="clear" w:color="auto" w:fill="FFFFFF"/>
        <w:jc w:val="center"/>
        <w:rPr>
          <w:b/>
          <w:b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Описательная (дескриптивная) статистика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математическими инструментами для вычи</w:t>
      </w:r>
      <w:r w:rsidRPr="00E825DA">
        <w:rPr>
          <w:i/>
          <w:iCs/>
          <w:color w:val="000000"/>
        </w:rPr>
        <w:t>с</w:t>
      </w:r>
      <w:r w:rsidRPr="00E825DA">
        <w:rPr>
          <w:i/>
          <w:iCs/>
          <w:color w:val="000000"/>
        </w:rPr>
        <w:t>ления одномерных статистических показателей, дающих представление о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 xml:space="preserve">Перед выполнением данной работы необходимо </w:t>
      </w:r>
      <w:r w:rsidRPr="00E825DA">
        <w:t>включить надстройку «</w:t>
      </w:r>
      <w:r w:rsidRPr="00E825DA">
        <w:rPr>
          <w:i/>
          <w:iCs/>
        </w:rPr>
        <w:t>Пакет анализа</w:t>
      </w:r>
      <w:r w:rsidRPr="00E825DA">
        <w:t>». Для этого</w:t>
      </w:r>
      <w:r w:rsidRPr="00E825DA">
        <w:rPr>
          <w:i/>
          <w:iCs/>
        </w:rPr>
        <w:t xml:space="preserve"> </w:t>
      </w:r>
      <w:r w:rsidRPr="00E825DA">
        <w:t>открыть вкладку «</w:t>
      </w:r>
      <w:r w:rsidRPr="00E825DA">
        <w:rPr>
          <w:i/>
          <w:iCs/>
        </w:rPr>
        <w:t>Файл</w:t>
      </w:r>
      <w:r w:rsidRPr="00E825DA">
        <w:t>», нажать кнопку «</w:t>
      </w:r>
      <w:r w:rsidRPr="00E825DA">
        <w:rPr>
          <w:i/>
          <w:iCs/>
        </w:rPr>
        <w:t>Параметры</w:t>
      </w:r>
      <w:r w:rsidRPr="00E825DA">
        <w:t>» и выбрать к</w:t>
      </w:r>
      <w:r w:rsidRPr="00E825DA">
        <w:t>а</w:t>
      </w:r>
      <w:r w:rsidRPr="00E825DA">
        <w:t>тегорию «</w:t>
      </w:r>
      <w:r w:rsidRPr="00E825DA">
        <w:rPr>
          <w:i/>
          <w:iCs/>
        </w:rPr>
        <w:t>Надстройки</w:t>
      </w:r>
      <w:r w:rsidRPr="00E825DA">
        <w:t>», далее в раскрывающемся списке «</w:t>
      </w:r>
      <w:r w:rsidRPr="00E825DA">
        <w:rPr>
          <w:i/>
          <w:iCs/>
        </w:rPr>
        <w:t>Управление</w:t>
      </w:r>
      <w:r w:rsidRPr="00E825DA">
        <w:t>» выбрать пункт «</w:t>
      </w:r>
      <w:r w:rsidRPr="00E825DA">
        <w:rPr>
          <w:i/>
          <w:iCs/>
        </w:rPr>
        <w:t>Надстройки Excel</w:t>
      </w:r>
      <w:r w:rsidRPr="00E825DA">
        <w:t>» и нажмите кнопку «</w:t>
      </w:r>
      <w:r w:rsidRPr="00E825DA">
        <w:rPr>
          <w:i/>
          <w:iCs/>
        </w:rPr>
        <w:t>Перейти</w:t>
      </w:r>
      <w:r w:rsidRPr="00E825DA">
        <w:t>», далее</w:t>
      </w:r>
      <w:r w:rsidRPr="00E825DA">
        <w:rPr>
          <w:i/>
          <w:iCs/>
        </w:rPr>
        <w:t xml:space="preserve"> </w:t>
      </w:r>
      <w:r w:rsidRPr="00E825DA">
        <w:t>в диалоговом окне «</w:t>
      </w:r>
      <w:r w:rsidRPr="00E825DA">
        <w:rPr>
          <w:i/>
          <w:iCs/>
        </w:rPr>
        <w:t>Надстро</w:t>
      </w:r>
      <w:r w:rsidRPr="00E825DA">
        <w:rPr>
          <w:i/>
          <w:iCs/>
        </w:rPr>
        <w:t>й</w:t>
      </w:r>
      <w:r w:rsidRPr="00E825DA">
        <w:rPr>
          <w:i/>
          <w:iCs/>
        </w:rPr>
        <w:t>ки</w:t>
      </w:r>
      <w:r w:rsidRPr="00E825DA">
        <w:t>» установить флажок «</w:t>
      </w:r>
      <w:r w:rsidRPr="00E825DA">
        <w:rPr>
          <w:i/>
          <w:iCs/>
        </w:rPr>
        <w:t>Пакет анализа</w:t>
      </w:r>
      <w:r w:rsidRPr="00E825DA">
        <w:t xml:space="preserve">», а затем нажать кнопку </w:t>
      </w:r>
      <w:r w:rsidRPr="00E825DA">
        <w:rPr>
          <w:i/>
          <w:iCs/>
        </w:rPr>
        <w:t>ОК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>Ход выполнения: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1. Сформировать таблицу исходных данных (рис. 2) используя значения для расч</w:t>
      </w:r>
      <w:r w:rsidRPr="00E825DA">
        <w:t>е</w:t>
      </w:r>
      <w:r w:rsidRPr="00E825DA">
        <w:t>та температуры горных пород на глубинах 400-850 м (расчетный шаг 50 м), представле</w:t>
      </w:r>
      <w:r w:rsidRPr="00E825DA">
        <w:t>н</w:t>
      </w:r>
      <w:r w:rsidRPr="00E825DA">
        <w:t>ные в табл. 1. Номер варианта выбирается по последней цифре зачетной книжки.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right"/>
        <w:rPr>
          <w:i/>
          <w:iCs/>
        </w:rPr>
      </w:pPr>
      <w:r w:rsidRPr="00E825DA">
        <w:rPr>
          <w:i/>
          <w:iCs/>
        </w:rPr>
        <w:t>Таблица 1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Значения для расчета температуры горных пород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465"/>
        <w:gridCol w:w="2758"/>
        <w:gridCol w:w="2753"/>
      </w:tblGrid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№ варианта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>Глубина нейтральн</w:t>
            </w:r>
            <w:r w:rsidRPr="00E825DA">
              <w:t>о</w:t>
            </w:r>
            <w:r w:rsidRPr="00E825DA">
              <w:t xml:space="preserve">го слоя </w:t>
            </w:r>
            <w:r w:rsidRPr="00E825DA">
              <w:rPr>
                <w:i/>
                <w:lang w:val="en-US"/>
              </w:rPr>
              <w:t>h</w:t>
            </w:r>
            <w:r w:rsidRPr="00E825DA">
              <w:rPr>
                <w:i/>
                <w:vertAlign w:val="subscript"/>
              </w:rPr>
              <w:t>н</w:t>
            </w:r>
            <w:r w:rsidRPr="00E825DA">
              <w:t>,</w:t>
            </w:r>
            <w:r w:rsidRPr="00E825DA">
              <w:rPr>
                <w:i/>
              </w:rPr>
              <w:t xml:space="preserve"> </w:t>
            </w:r>
            <w:r w:rsidRPr="00E825DA">
              <w:t>м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>Температура пород в нейтральном слое</w:t>
            </w:r>
            <w:r w:rsidRPr="00E825DA">
              <w:rPr>
                <w:i/>
              </w:rPr>
              <w:t xml:space="preserve"> </w:t>
            </w:r>
            <w:r w:rsidRPr="00E825DA">
              <w:rPr>
                <w:i/>
                <w:lang w:val="en-US"/>
              </w:rPr>
              <w:t>T</w:t>
            </w:r>
            <w:r w:rsidRPr="00E825DA">
              <w:rPr>
                <w:i/>
                <w:vertAlign w:val="subscript"/>
              </w:rPr>
              <w:t>н</w:t>
            </w:r>
            <w:r w:rsidRPr="00E825DA">
              <w:t>,</w:t>
            </w:r>
            <w:r w:rsidRPr="00E825DA">
              <w:rPr>
                <w:i/>
              </w:rPr>
              <w:t xml:space="preserve"> </w:t>
            </w:r>
            <w:r w:rsidRPr="00E825DA">
              <w:t>˚С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>Геотермический град</w:t>
            </w:r>
            <w:r w:rsidRPr="00E825DA">
              <w:t>и</w:t>
            </w:r>
            <w:r w:rsidRPr="00E825DA">
              <w:t>ент района</w:t>
            </w:r>
            <w:r w:rsidRPr="00E825DA">
              <w:rPr>
                <w:i/>
              </w:rPr>
              <w:t xml:space="preserve"> </w:t>
            </w:r>
            <w:r w:rsidRPr="00E825DA">
              <w:rPr>
                <w:rFonts w:ascii="Symbol" w:hAnsi="Symbol" w:cs="Arial"/>
                <w:i/>
                <w:iCs/>
                <w:color w:val="000000"/>
              </w:rPr>
              <w:t></w:t>
            </w:r>
            <w:r w:rsidRPr="00E825DA">
              <w:t>, ˚С/м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10…12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0,03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9…11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0,03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24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8…10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0,04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7…9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0,04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lastRenderedPageBreak/>
              <w:t>5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6…8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0,05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5…7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0,05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7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4…6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0,06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8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34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3…5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0,06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9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2…4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0,07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1…3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0,07</w:t>
            </w:r>
          </w:p>
        </w:tc>
      </w:tr>
    </w:tbl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В ячейках B3:B12 указываются значения, полученные с помощью функции СЛЧИС()*(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>–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>)+</w:t>
      </w:r>
      <w:r w:rsidRPr="00E825DA">
        <w:rPr>
          <w:i/>
        </w:rPr>
        <w:t xml:space="preserve"> 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 xml:space="preserve"> (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 xml:space="preserve"> и 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min</w:t>
      </w:r>
      <w:r w:rsidRPr="00E825DA">
        <w:t xml:space="preserve"> – максимальные и минимальные значения те</w:t>
      </w:r>
      <w:r w:rsidRPr="00E825DA">
        <w:t>м</w:t>
      </w:r>
      <w:r w:rsidRPr="00E825DA">
        <w:t>пературы пород в нейтральном слое, указанные в табл. 1).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Значения т</w:t>
      </w:r>
      <w:r w:rsidRPr="00E825DA">
        <w:rPr>
          <w:color w:val="000000"/>
        </w:rPr>
        <w:t>емпературы пород, окружающих горные выработки</w:t>
      </w:r>
      <w:r w:rsidRPr="00E825DA">
        <w:t>, указанные в яче</w:t>
      </w:r>
      <w:r w:rsidRPr="00E825DA">
        <w:t>й</w:t>
      </w:r>
      <w:r w:rsidRPr="00E825DA">
        <w:t xml:space="preserve">ках </w:t>
      </w:r>
      <w:r w:rsidRPr="00E825DA">
        <w:rPr>
          <w:lang w:val="en-US"/>
        </w:rPr>
        <w:t>C</w:t>
      </w:r>
      <w:r w:rsidRPr="00E825DA">
        <w:t>3:</w:t>
      </w:r>
      <w:r w:rsidRPr="00E825DA">
        <w:rPr>
          <w:lang w:val="en-US"/>
        </w:rPr>
        <w:t>C</w:t>
      </w:r>
      <w:r w:rsidRPr="00E825DA">
        <w:t>12</w:t>
      </w:r>
      <w:r w:rsidRPr="00E825DA">
        <w:rPr>
          <w:color w:val="000000"/>
        </w:rPr>
        <w:t>, определяются по формуле</w:t>
      </w:r>
    </w:p>
    <w:p w:rsidR="00E825DA" w:rsidRPr="00E825DA" w:rsidRDefault="00E825DA" w:rsidP="00E825DA">
      <w:pPr>
        <w:shd w:val="clear" w:color="auto" w:fill="FFFFFF"/>
        <w:jc w:val="center"/>
        <w:rPr>
          <w:color w:val="000000"/>
        </w:rPr>
      </w:pPr>
      <w:bookmarkStart w:id="2" w:name="i385025"/>
      <w:r w:rsidRPr="00E825DA">
        <w:rPr>
          <w:i/>
          <w:iCs/>
          <w:color w:val="000000"/>
        </w:rPr>
        <w:t>Т</w:t>
      </w:r>
      <w:r w:rsidRPr="00E825DA">
        <w:rPr>
          <w:i/>
          <w:iCs/>
          <w:color w:val="000000"/>
          <w:vertAlign w:val="subscript"/>
        </w:rPr>
        <w:t>п</w:t>
      </w:r>
      <w:r w:rsidRPr="00E825DA">
        <w:rPr>
          <w:color w:val="000000"/>
        </w:rPr>
        <w:t xml:space="preserve"> = </w:t>
      </w:r>
      <w:r w:rsidRPr="00E825DA">
        <w:rPr>
          <w:i/>
          <w:iCs/>
          <w:color w:val="000000"/>
        </w:rPr>
        <w:t>Т</w:t>
      </w:r>
      <w:r w:rsidRPr="00E825DA">
        <w:rPr>
          <w:i/>
          <w:iCs/>
          <w:color w:val="000000"/>
          <w:vertAlign w:val="subscript"/>
        </w:rPr>
        <w:t>н</w:t>
      </w:r>
      <w:r w:rsidRPr="00E825DA">
        <w:rPr>
          <w:color w:val="000000"/>
        </w:rPr>
        <w:t xml:space="preserve"> +</w:t>
      </w:r>
      <w:bookmarkEnd w:id="2"/>
      <w:r w:rsidRPr="00E825DA">
        <w:rPr>
          <w:color w:val="000000"/>
        </w:rPr>
        <w:t xml:space="preserve"> </w:t>
      </w:r>
      <w:r w:rsidRPr="00E825DA">
        <w:rPr>
          <w:i/>
          <w:iCs/>
          <w:color w:val="000000"/>
        </w:rPr>
        <w:t>σ</w:t>
      </w:r>
      <w:r w:rsidRPr="00E825DA">
        <w:rPr>
          <w:color w:val="000000"/>
        </w:rPr>
        <w:t>(</w:t>
      </w:r>
      <w:r w:rsidRPr="00E825DA">
        <w:rPr>
          <w:i/>
          <w:iCs/>
          <w:color w:val="000000"/>
        </w:rPr>
        <w:t>Н</w:t>
      </w:r>
      <w:r w:rsidRPr="00E825DA">
        <w:rPr>
          <w:color w:val="000000"/>
        </w:rPr>
        <w:t xml:space="preserve"> – </w:t>
      </w:r>
      <w:r w:rsidRPr="00E825DA">
        <w:rPr>
          <w:i/>
          <w:iCs/>
          <w:color w:val="000000"/>
          <w:lang w:val="en-US"/>
        </w:rPr>
        <w:t>h</w:t>
      </w:r>
      <w:r w:rsidRPr="00E825DA">
        <w:rPr>
          <w:i/>
          <w:iCs/>
          <w:color w:val="000000"/>
          <w:vertAlign w:val="subscript"/>
        </w:rPr>
        <w:t>н</w:t>
      </w:r>
      <w:r w:rsidRPr="00E825DA">
        <w:rPr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  <w:r w:rsidRPr="00E825DA">
        <w:rPr>
          <w:b/>
          <w:bCs/>
          <w:i/>
          <w:iCs/>
          <w:noProof/>
        </w:rPr>
        <w:drawing>
          <wp:inline distT="0" distB="0" distL="0" distR="0">
            <wp:extent cx="5940425" cy="2207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2. Таблица исходных данных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После формирования таблицы исходных данных необходимо </w:t>
      </w:r>
      <w:r w:rsidRPr="00E825DA">
        <w:rPr>
          <w:color w:val="000000"/>
        </w:rPr>
        <w:t>скопировать значения ячеек B3:</w:t>
      </w:r>
      <w:r w:rsidRPr="00E825DA">
        <w:rPr>
          <w:color w:val="000000"/>
          <w:lang w:val="en-US"/>
        </w:rPr>
        <w:t>C</w:t>
      </w:r>
      <w:r w:rsidRPr="00E825DA">
        <w:rPr>
          <w:color w:val="000000"/>
        </w:rPr>
        <w:t xml:space="preserve">12 и вставить в них же, используя специальную вставку </w:t>
      </w:r>
      <w:r w:rsidRPr="00E825DA">
        <w:rPr>
          <w:i/>
          <w:iCs/>
          <w:color w:val="000000"/>
        </w:rPr>
        <w:t>Значения</w:t>
      </w:r>
      <w:r w:rsidRPr="00E825DA">
        <w:rPr>
          <w:color w:val="000000"/>
        </w:rPr>
        <w:t>. После этого значения данных ячеек не будут изменяться при пересчете таблицы и будут фиксированы.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2. </w:t>
      </w:r>
      <w:bookmarkStart w:id="3" w:name="keyword20"/>
      <w:bookmarkEnd w:id="3"/>
      <w:r w:rsidRPr="00E825DA"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Описательная статистика</w:t>
      </w:r>
      <w:r w:rsidRPr="00E825DA">
        <w:t>». Для пол</w:t>
      </w:r>
      <w:r w:rsidRPr="00E825DA">
        <w:t>у</w:t>
      </w:r>
      <w:r w:rsidRPr="00E825DA">
        <w:t>чения одномерного статистического отчета заполняем вызванное диалоговое окно «Оп</w:t>
      </w:r>
      <w:r w:rsidRPr="00E825DA">
        <w:t>и</w:t>
      </w:r>
      <w:r w:rsidRPr="00E825DA">
        <w:t>сательная статистика» (рис. 3).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lang w:val="en-US"/>
        </w:rPr>
      </w:pPr>
      <w:r w:rsidRPr="00E825DA">
        <w:rPr>
          <w:b/>
          <w:bCs/>
          <w:i/>
          <w:iCs/>
          <w:noProof/>
        </w:rPr>
        <w:lastRenderedPageBreak/>
        <w:drawing>
          <wp:inline distT="0" distB="0" distL="0" distR="0">
            <wp:extent cx="3696216" cy="327705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3. Диалоговое окно инструмента анализа «Описательная статистика»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3. Из полученных данных формируем электронную таблицу (рис. 4). В столбце встроенная функция используем формулы, представленные в табл. 2. Значения одноме</w:t>
      </w:r>
      <w:r w:rsidRPr="00E825DA">
        <w:t>р</w:t>
      </w:r>
      <w:r w:rsidRPr="00E825DA">
        <w:t>ных характеристик совокупности, полученные с помощью инструмента анализа «</w:t>
      </w:r>
      <w:r w:rsidRPr="00E825DA">
        <w:rPr>
          <w:i/>
          <w:iCs/>
        </w:rPr>
        <w:t>Опис</w:t>
      </w:r>
      <w:r w:rsidRPr="00E825DA">
        <w:rPr>
          <w:i/>
          <w:iCs/>
        </w:rPr>
        <w:t>а</w:t>
      </w:r>
      <w:r w:rsidRPr="00E825DA">
        <w:rPr>
          <w:i/>
          <w:iCs/>
        </w:rPr>
        <w:t>тельная статистика</w:t>
      </w:r>
      <w:r w:rsidRPr="00E825DA">
        <w:t>» и встроенных функций должны совпадать.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  <w:r w:rsidRPr="00E825DA">
        <w:rPr>
          <w:b/>
          <w:bCs/>
          <w:i/>
          <w:iCs/>
          <w:noProof/>
        </w:rPr>
        <w:drawing>
          <wp:inline distT="0" distB="0" distL="0" distR="0">
            <wp:extent cx="5940425" cy="30988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Рис. 4. Результаты расчета одномерных статистических характеристик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right"/>
        <w:rPr>
          <w:i/>
          <w:iCs/>
        </w:rPr>
      </w:pPr>
      <w:r w:rsidRPr="00E825DA">
        <w:rPr>
          <w:i/>
          <w:iCs/>
        </w:rPr>
        <w:t>Таблица 2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 xml:space="preserve">Встроенные статистические функции </w:t>
      </w:r>
      <w:r w:rsidRPr="00E825DA">
        <w:rPr>
          <w:i/>
          <w:iCs/>
          <w:lang w:val="en-US"/>
        </w:rPr>
        <w:t>MS</w:t>
      </w:r>
      <w:r w:rsidRPr="00E825DA">
        <w:rPr>
          <w:i/>
          <w:iCs/>
        </w:rPr>
        <w:t xml:space="preserve"> </w:t>
      </w:r>
      <w:r w:rsidRPr="00E825DA">
        <w:rPr>
          <w:i/>
          <w:iCs/>
          <w:lang w:val="en-US"/>
        </w:rPr>
        <w:t>Excel</w:t>
      </w:r>
    </w:p>
    <w:tbl>
      <w:tblPr>
        <w:tblW w:w="9345" w:type="dxa"/>
        <w:tblLook w:val="04A0"/>
      </w:tblPr>
      <w:tblGrid>
        <w:gridCol w:w="3114"/>
        <w:gridCol w:w="6231"/>
      </w:tblGrid>
      <w:tr w:rsidR="00E825DA" w:rsidRPr="00E825DA" w:rsidTr="007D302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5DA" w:rsidRPr="00E825DA" w:rsidRDefault="00E825DA" w:rsidP="007D3025">
            <w:pPr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Характеристики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center"/>
            </w:pPr>
            <w:r w:rsidRPr="00E825DA">
              <w:t>Встроенная функция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Среднее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=СРЗНАЧ(B3:B12)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Стандартная ошибка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=СТАНДОТКЛОН.В(B3:B12)/КОРЕНЬ(СЧЁТ(B3:B12))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Медиана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=МЕДИАНА(B3:B12)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Мода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=МОДА.ОДН(B3:B12)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lastRenderedPageBreak/>
              <w:t>Стандартное отклонение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=СТАНДОТКЛОН.В(B3:B12)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Дисперсия выборки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=ДИСП.В(B3:B12)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Эксцесс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=ЭКСЦЕСС(B3:B12)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Асимметричность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=СКОС(B3:B12)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Интервал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=G13-G12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Минимум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=МИН(B3:B12)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Максимум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=МАКС(B3:B12)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Сумма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=СУММ(B3:B12)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Счет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=СЧЁТ(B3:B12)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Наибольший(1)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=НАИБОЛЬШИЙ(B3:B12;1)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Наименьший(1)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=НАИМЕНЬШИЙ(B3:B12;1)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Уровень надежн</w:t>
            </w:r>
            <w:r w:rsidRPr="00E825DA">
              <w:rPr>
                <w:color w:val="000000"/>
              </w:rPr>
              <w:t>о</w:t>
            </w:r>
            <w:r w:rsidRPr="00E825DA">
              <w:rPr>
                <w:color w:val="000000"/>
              </w:rPr>
              <w:t>сти(95,0%)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=G4*СТЬЮДЕНТ.ОБР.2Х(1-0,95;G15-1)</w:t>
            </w:r>
          </w:p>
        </w:tc>
      </w:tr>
    </w:tbl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4. Вычисляем число интервалов используя формула Стерджесса</w:t>
      </w:r>
    </w:p>
    <w:p w:rsidR="00E825DA" w:rsidRPr="00E825DA" w:rsidRDefault="00E825DA" w:rsidP="00E825DA">
      <w:pPr>
        <w:shd w:val="clear" w:color="auto" w:fill="FFFFFF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=1+3,322</m:t>
          </m:r>
          <m:func>
            <m:funcPr>
              <m:ctrlPr>
                <w:rPr>
                  <w:rFonts w:ascii="Cambria Math" w:hAnsi="Cambria Math"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lg</m:t>
              </m:r>
            </m:fName>
            <m:e>
              <m:r>
                <w:rPr>
                  <w:rFonts w:ascii="Cambria Math" w:hAnsi="Cambria Math"/>
                  <w:color w:val="00000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E825DA" w:rsidRPr="00E825DA" w:rsidRDefault="00E825DA" w:rsidP="00E825DA">
      <w:pPr>
        <w:shd w:val="clear" w:color="auto" w:fill="FFFFFF"/>
        <w:jc w:val="both"/>
        <w:rPr>
          <w:color w:val="000000"/>
        </w:rPr>
      </w:pPr>
      <w:r w:rsidRPr="00E825DA">
        <w:rPr>
          <w:color w:val="000000"/>
        </w:rPr>
        <w:t xml:space="preserve">где </w:t>
      </w:r>
      <w:r w:rsidRPr="00E825DA">
        <w:rPr>
          <w:i/>
          <w:iCs/>
          <w:color w:val="000000"/>
          <w:lang w:val="en-US"/>
        </w:rPr>
        <w:t>n</w:t>
      </w:r>
      <w:r w:rsidRPr="00E825DA">
        <w:rPr>
          <w:color w:val="000000"/>
        </w:rPr>
        <w:t xml:space="preserve"> – число групп;</w:t>
      </w:r>
    </w:p>
    <w:p w:rsidR="00E825DA" w:rsidRPr="00E825DA" w:rsidRDefault="00E825DA" w:rsidP="00E825DA">
      <w:pPr>
        <w:shd w:val="clear" w:color="auto" w:fill="FFFFFF"/>
        <w:ind w:firstLine="426"/>
        <w:jc w:val="both"/>
        <w:rPr>
          <w:color w:val="000000"/>
        </w:rPr>
      </w:pPr>
      <w:r w:rsidRPr="00E825DA">
        <w:rPr>
          <w:i/>
          <w:iCs/>
          <w:color w:val="000000"/>
          <w:lang w:val="en-US"/>
        </w:rPr>
        <w:t>N</w:t>
      </w:r>
      <w:r w:rsidRPr="00E825DA">
        <w:rPr>
          <w:color w:val="000000"/>
        </w:rPr>
        <w:t xml:space="preserve"> – число единиц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Длина интервала вычисляется по формуле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i=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n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  <w:r w:rsidRPr="00E825DA">
        <w:rPr>
          <w:iCs/>
          <w:color w:val="000000"/>
        </w:rPr>
        <w:t xml:space="preserve">где 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max</w:t>
      </w:r>
      <w:r w:rsidRPr="00E825DA">
        <w:rPr>
          <w:iCs/>
          <w:color w:val="000000"/>
        </w:rPr>
        <w:t xml:space="preserve"> и 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min</w:t>
      </w:r>
      <w:r w:rsidRPr="00E825DA">
        <w:rPr>
          <w:iCs/>
          <w:color w:val="000000"/>
        </w:rPr>
        <w:t xml:space="preserve"> – это максимальное и минимальное значения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5. Формируем электронную таблицу интервалов (рис. 5). Для начального интервала выбираем минимальное значение совокупности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  <w:vertAlign w:val="subscript"/>
          <w:lang w:val="en-US"/>
        </w:rPr>
        <w:t>min</w:t>
      </w:r>
      <w:r w:rsidRPr="00E825DA">
        <w:rPr>
          <w:iCs/>
          <w:color w:val="000000"/>
        </w:rPr>
        <w:t>), затем к данному значению приба</w:t>
      </w:r>
      <w:r w:rsidRPr="00E825DA">
        <w:rPr>
          <w:iCs/>
          <w:color w:val="000000"/>
        </w:rPr>
        <w:t>в</w:t>
      </w:r>
      <w:r w:rsidRPr="00E825DA">
        <w:rPr>
          <w:iCs/>
          <w:color w:val="000000"/>
        </w:rPr>
        <w:t>ляем длину интервала (</w:t>
      </w:r>
      <w:r w:rsidRPr="00E825DA">
        <w:rPr>
          <w:i/>
          <w:color w:val="000000"/>
          <w:lang w:val="en-US"/>
        </w:rPr>
        <w:t>i</w:t>
      </w:r>
      <w:r w:rsidRPr="00E825DA">
        <w:rPr>
          <w:iCs/>
          <w:color w:val="000000"/>
        </w:rPr>
        <w:t>) и так далее пока число интервалов не превысит максимального значения совокупности (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max</w:t>
      </w:r>
      <w:r w:rsidRPr="00E825DA">
        <w:rPr>
          <w:iCs/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/>
          <w:iCs/>
          <w:shd w:val="clear" w:color="auto" w:fill="FFFFFF"/>
        </w:rPr>
        <w:t>Для фиксации ячеек</w:t>
      </w:r>
      <w:r w:rsidRPr="00E825DA">
        <w:rPr>
          <w:shd w:val="clear" w:color="auto" w:fill="FFFFFF"/>
        </w:rPr>
        <w:t xml:space="preserve"> </w:t>
      </w:r>
      <w:r w:rsidRPr="00E825DA">
        <w:rPr>
          <w:iCs/>
          <w:color w:val="000000"/>
        </w:rPr>
        <w:t xml:space="preserve">в </w:t>
      </w:r>
      <w:r w:rsidRPr="00E825DA">
        <w:rPr>
          <w:iCs/>
          <w:color w:val="000000"/>
          <w:lang w:val="en-US"/>
        </w:rPr>
        <w:t>MS</w:t>
      </w:r>
      <w:r w:rsidRPr="00E825DA">
        <w:rPr>
          <w:iCs/>
          <w:color w:val="000000"/>
        </w:rPr>
        <w:t xml:space="preserve"> </w:t>
      </w:r>
      <w:r w:rsidRPr="00E825DA">
        <w:rPr>
          <w:iCs/>
          <w:color w:val="000000"/>
          <w:lang w:val="en-US"/>
        </w:rPr>
        <w:t>Excel</w:t>
      </w:r>
      <w:r w:rsidRPr="00E825DA">
        <w:rPr>
          <w:iCs/>
          <w:color w:val="000000"/>
        </w:rPr>
        <w:t xml:space="preserve"> используют </w:t>
      </w:r>
      <w:r w:rsidRPr="00E825DA">
        <w:rPr>
          <w:shd w:val="clear" w:color="auto" w:fill="FFFFFF"/>
        </w:rPr>
        <w:t>символ – доллар ($). Данный символ можно ввести вручную в строке формул используя фиксацию одновременно п</w:t>
      </w:r>
      <w:r w:rsidRPr="00E825DA">
        <w:rPr>
          <w:iCs/>
          <w:color w:val="000000"/>
        </w:rPr>
        <w:t>о вертикали и горизонтали ($A$1), по вертикали ($A1), по горизонтали (A$1). Для автоматической фиксации ячейки необходимо нажать на нее, в строке формул выделить ссылку на ту ячейку, которую необходимо зафиксировать и затем нажать клавишу F4 на клавиатуре. Если еще раз нажать на клавишу F4, то зафиксируется только столбец (по вертикали), еще раз – только строка (по горизонтали), еще раз – все вернется к первоначальному виду.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6. Определяем частоту используя функцию =ЧАСТОТА(массив_данных;массив_интервалов). Поскольку данная функция возвращает массив, ее необходимо вводить как формулу массива.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/>
          <w:color w:val="000000"/>
        </w:rPr>
        <w:t>Формула массива</w:t>
      </w:r>
      <w:r w:rsidRPr="00E825DA">
        <w:rPr>
          <w:iCs/>
          <w:color w:val="000000"/>
        </w:rPr>
        <w:t xml:space="preserve"> – </w:t>
      </w:r>
      <w:r w:rsidRPr="00E825DA">
        <w:rPr>
          <w:color w:val="1E1E1E"/>
          <w:shd w:val="clear" w:color="auto" w:fill="FFFFFF"/>
        </w:rPr>
        <w:t xml:space="preserve">это формула, с помощью которой можно выполнить несколько расчетов для одного или нескольких элементов в массиве. Для того, </w:t>
      </w:r>
      <w:r w:rsidRPr="00E825DA">
        <w:rPr>
          <w:color w:val="000000"/>
          <w:shd w:val="clear" w:color="auto" w:fill="FFFFFF"/>
        </w:rPr>
        <w:t>чтобы редактор во</w:t>
      </w:r>
      <w:r w:rsidRPr="00E825DA">
        <w:rPr>
          <w:color w:val="000000"/>
          <w:shd w:val="clear" w:color="auto" w:fill="FFFFFF"/>
        </w:rPr>
        <w:t>с</w:t>
      </w:r>
      <w:r w:rsidRPr="00E825DA">
        <w:rPr>
          <w:color w:val="000000"/>
          <w:shd w:val="clear" w:color="auto" w:fill="FFFFFF"/>
        </w:rPr>
        <w:t xml:space="preserve">принял вводимую формулу как формулу массива нажимаем на сочетание клавиш </w:t>
      </w:r>
      <w:r w:rsidRPr="00E825DA">
        <w:rPr>
          <w:rStyle w:val="af6"/>
          <w:color w:val="000000"/>
          <w:shd w:val="clear" w:color="auto" w:fill="FFFFFF"/>
        </w:rPr>
        <w:t>Ctrl + Shift + Enter.</w:t>
      </w:r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lastRenderedPageBreak/>
        <w:drawing>
          <wp:inline distT="0" distB="0" distL="0" distR="0">
            <wp:extent cx="5940425" cy="2162175"/>
            <wp:effectExtent l="0" t="0" r="317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5. Таблица интервалов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7. По полученным данным строим статистическую диаграмму, по горизонтальной оси – интервалы, по вертикальной – частота.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drawing>
          <wp:inline distT="0" distB="0" distL="0" distR="0">
            <wp:extent cx="3982006" cy="280074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6. Гистограмма распределения температуры горных пород</w:t>
      </w:r>
    </w:p>
    <w:p w:rsidR="00E825DA" w:rsidRPr="00E825DA" w:rsidRDefault="00E825DA" w:rsidP="00E825DA">
      <w:pPr>
        <w:shd w:val="clear" w:color="auto" w:fill="FFFFFF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rPr>
          <w:iCs/>
          <w:color w:val="000000"/>
        </w:rPr>
      </w:pPr>
    </w:p>
    <w:p w:rsidR="00E825DA" w:rsidRPr="00E825DA" w:rsidRDefault="00E825DA" w:rsidP="00E825DA">
      <w:pPr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Корреляционный и регрессионный анализы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аналитическими инструментами для изучения взаимосвязи между двумя и более случайными величинами.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>Ход выполнения: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iCs/>
          <w:color w:val="000000"/>
        </w:rPr>
        <w:t>1. На основе исходных данных, взятых из практической работы № 2, установить корреляционную связь 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), температурой пород в нейтрал</w:t>
      </w:r>
      <w:r w:rsidRPr="00E825DA">
        <w:rPr>
          <w:iCs/>
          <w:color w:val="000000"/>
        </w:rPr>
        <w:t>ь</w:t>
      </w:r>
      <w:r w:rsidRPr="00E825DA">
        <w:rPr>
          <w:iCs/>
          <w:color w:val="000000"/>
        </w:rPr>
        <w:t>ном слое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1</w:t>
      </w:r>
      <w:r w:rsidRPr="00E825DA">
        <w:rPr>
          <w:iCs/>
          <w:color w:val="000000"/>
        </w:rPr>
        <w:t>) и температурой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>), построить корреляционную матрицу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Корреляция</w:t>
      </w:r>
      <w:r w:rsidRPr="00E825DA">
        <w:t>». Для получения матрицы з</w:t>
      </w:r>
      <w:r w:rsidRPr="00E825DA">
        <w:t>а</w:t>
      </w:r>
      <w:r w:rsidRPr="00E825DA">
        <w:t>полняем вызванное диалоговое окно «Корреляция» (рис. 7) и нажимаем ОК.</w:t>
      </w:r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lastRenderedPageBreak/>
        <w:drawing>
          <wp:inline distT="0" distB="0" distL="0" distR="0">
            <wp:extent cx="3724795" cy="2229161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7. Диалоговое окно инструмента анализа «Корреляция»</w:t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drawing>
          <wp:inline distT="0" distB="0" distL="0" distR="0">
            <wp:extent cx="5940425" cy="141224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8. Результаты корреляционного анализа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2. Определить коэффициент корреляции (</w:t>
      </w:r>
      <w:r w:rsidRPr="00E825DA">
        <w:rPr>
          <w:i/>
          <w:iCs/>
          <w:lang w:val="en-US"/>
        </w:rPr>
        <w:t>r</w:t>
      </w:r>
      <w:r w:rsidRPr="00E825DA">
        <w:t xml:space="preserve">) </w:t>
      </w:r>
      <w:r w:rsidRPr="00E825DA">
        <w:rPr>
          <w:iCs/>
          <w:color w:val="000000"/>
        </w:rPr>
        <w:t>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 и те</w:t>
      </w:r>
      <w:r w:rsidRPr="00E825DA">
        <w:rPr>
          <w:iCs/>
          <w:color w:val="000000"/>
        </w:rPr>
        <w:t>м</w:t>
      </w:r>
      <w:r w:rsidRPr="00E825DA">
        <w:rPr>
          <w:iCs/>
          <w:color w:val="000000"/>
        </w:rPr>
        <w:t>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 xml:space="preserve">) </w:t>
      </w:r>
      <w:r w:rsidRPr="00E825DA">
        <w:t>с помощью встроенной функции =PEARSON(массив1;массив2).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3. Построить диаграмму рассеивания</w:t>
      </w:r>
    </w:p>
    <w:p w:rsidR="00E825DA" w:rsidRPr="00E825DA" w:rsidRDefault="00E825DA" w:rsidP="00E825DA">
      <w:pPr>
        <w:shd w:val="clear" w:color="auto" w:fill="FFFFFF"/>
        <w:jc w:val="both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4620270" cy="2800741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9. Диаграмма рассеивания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4. По полученным данным сделать вывод о связи между глубиной разработки и температурой горных пород.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5. Установить регрессионную связь 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 и температурой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lastRenderedPageBreak/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Регрессия</w:t>
      </w:r>
      <w:r w:rsidRPr="00E825DA">
        <w:t>». Для получения матрицы з</w:t>
      </w:r>
      <w:r w:rsidRPr="00E825DA">
        <w:t>а</w:t>
      </w:r>
      <w:r w:rsidRPr="00E825DA">
        <w:t>полняем вызванное диалоговое окно «Регрессия» (рис. 10) и нажимаем ОК.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jc w:val="center"/>
        <w:rPr>
          <w:lang w:val="en-US"/>
        </w:rPr>
      </w:pPr>
      <w:r w:rsidRPr="00E825DA">
        <w:rPr>
          <w:noProof/>
        </w:rPr>
        <w:drawing>
          <wp:inline distT="0" distB="0" distL="0" distR="0">
            <wp:extent cx="3867690" cy="3486637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10. Диалоговое окно инструмента анализа «Регрессия»</w:t>
      </w:r>
    </w:p>
    <w:p w:rsidR="00E825DA" w:rsidRPr="00E825DA" w:rsidRDefault="00E825DA" w:rsidP="00E825DA">
      <w:pPr>
        <w:shd w:val="clear" w:color="auto" w:fill="FFFFFF"/>
        <w:jc w:val="both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5940425" cy="195199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11. Результаты регрессионного анализа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6. По полученным данным строим уравнение регрессии </w:t>
      </w:r>
      <w:r w:rsidRPr="00E825DA">
        <w:rPr>
          <w:i/>
          <w:iCs/>
        </w:rPr>
        <w:t xml:space="preserve">Y=a + b </w:t>
      </w:r>
      <w:r w:rsidRPr="00E825DA">
        <w:sym w:font="Symbol" w:char="F0B4"/>
      </w:r>
      <w:r w:rsidRPr="00E825DA">
        <w:t xml:space="preserve"> </w:t>
      </w:r>
      <w:r w:rsidRPr="00E825DA">
        <w:rPr>
          <w:i/>
          <w:iCs/>
        </w:rPr>
        <w:t>X.</w:t>
      </w:r>
    </w:p>
    <w:p w:rsidR="00E825DA" w:rsidRPr="00E825DA" w:rsidRDefault="00E825DA" w:rsidP="00E825DA">
      <w:pPr>
        <w:shd w:val="clear" w:color="auto" w:fill="FFFFFF"/>
        <w:ind w:firstLine="708"/>
        <w:jc w:val="center"/>
      </w:pPr>
      <w:r w:rsidRPr="00E825DA">
        <w:rPr>
          <w:i/>
          <w:iCs/>
          <w:lang w:val="en-US"/>
        </w:rPr>
        <w:t>T</w:t>
      </w:r>
      <w:r w:rsidRPr="00E825DA">
        <w:rPr>
          <w:i/>
          <w:iCs/>
          <w:vertAlign w:val="subscript"/>
        </w:rPr>
        <w:t>п</w:t>
      </w:r>
      <w:r w:rsidRPr="00E825DA">
        <w:rPr>
          <w:i/>
          <w:iCs/>
        </w:rPr>
        <w:t xml:space="preserve"> =</w:t>
      </w:r>
      <w:r w:rsidRPr="00E825DA">
        <w:t xml:space="preserve"> 10,72858592 + 0,050508084</w:t>
      </w:r>
      <w:r w:rsidRPr="00E825DA">
        <w:rPr>
          <w:i/>
          <w:iCs/>
        </w:rPr>
        <w:t xml:space="preserve"> </w:t>
      </w:r>
      <w:r w:rsidRPr="00E825DA">
        <w:sym w:font="Symbol" w:char="F0B4"/>
      </w:r>
      <w:r w:rsidRPr="00E825DA">
        <w:t xml:space="preserve"> </w:t>
      </w:r>
      <w:r w:rsidRPr="00E825DA">
        <w:rPr>
          <w:i/>
          <w:iCs/>
          <w:lang w:val="en-US"/>
        </w:rPr>
        <w:t>H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7. По результатам вывода</w:t>
      </w:r>
      <w:bookmarkStart w:id="4" w:name="keyword110"/>
      <w:bookmarkEnd w:id="4"/>
      <w:r w:rsidRPr="00E825DA">
        <w:t xml:space="preserve"> остатков (</w:t>
      </w:r>
      <w:r w:rsidRPr="00E825DA">
        <w:rPr>
          <w:i/>
          <w:iCs/>
        </w:rPr>
        <w:t xml:space="preserve">Предсказанное </w:t>
      </w:r>
      <w:r w:rsidRPr="00E825DA">
        <w:rPr>
          <w:i/>
          <w:iCs/>
          <w:lang w:val="en-US"/>
        </w:rPr>
        <w:t>Y</w:t>
      </w:r>
      <w:r w:rsidRPr="00E825DA">
        <w:t>), представленных на рис. 12, строим линию регрессии на полученной ранее диаграмме рассеивания (рис. 13).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8. Подставляя зависимую переменную (</w:t>
      </w:r>
      <w:r w:rsidRPr="00E825DA">
        <w:rPr>
          <w:i/>
          <w:iCs/>
          <w:lang w:val="en-US"/>
        </w:rPr>
        <w:t>H</w:t>
      </w:r>
      <w:r w:rsidRPr="00E825DA">
        <w:t>) в уравнение регрессии можно спрогн</w:t>
      </w:r>
      <w:r w:rsidRPr="00E825DA">
        <w:t>о</w:t>
      </w:r>
      <w:r w:rsidRPr="00E825DA">
        <w:t xml:space="preserve">зировать температуру горных пород на различных глубинах, например </w:t>
      </w:r>
      <w:r w:rsidRPr="00E825DA">
        <w:rPr>
          <w:i/>
          <w:iCs/>
          <w:lang w:val="en-US"/>
        </w:rPr>
        <w:t>T</w:t>
      </w:r>
      <w:r w:rsidRPr="00E825DA">
        <w:rPr>
          <w:i/>
          <w:iCs/>
          <w:vertAlign w:val="subscript"/>
        </w:rPr>
        <w:t>п</w:t>
      </w:r>
      <w:r w:rsidRPr="00E825DA">
        <w:rPr>
          <w:i/>
          <w:iCs/>
        </w:rPr>
        <w:t xml:space="preserve"> </w:t>
      </w:r>
      <w:r w:rsidRPr="00E825DA">
        <w:t xml:space="preserve">= 10,72858592 + 0,050508084 </w:t>
      </w:r>
      <w:r w:rsidRPr="00E825DA">
        <w:sym w:font="Symbol" w:char="F0B4"/>
      </w:r>
      <w:r w:rsidRPr="00E825DA">
        <w:t xml:space="preserve"> 1000 = 61,23666992 ˚С.</w:t>
      </w: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jc w:val="center"/>
        <w:rPr>
          <w:noProof/>
        </w:rPr>
      </w:pPr>
      <w:r w:rsidRPr="00E825DA">
        <w:rPr>
          <w:noProof/>
        </w:rPr>
        <w:lastRenderedPageBreak/>
        <w:drawing>
          <wp:inline distT="0" distB="0" distL="0" distR="0">
            <wp:extent cx="4963218" cy="2781688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noProof/>
        </w:rPr>
      </w:pPr>
      <w:r w:rsidRPr="00E825DA">
        <w:rPr>
          <w:i/>
          <w:iCs/>
          <w:noProof/>
        </w:rPr>
        <w:t>Рис. 12. Результаты вывода остатков</w:t>
      </w:r>
    </w:p>
    <w:p w:rsidR="00E825DA" w:rsidRPr="00E825DA" w:rsidRDefault="00E825DA" w:rsidP="00E825DA">
      <w:pPr>
        <w:shd w:val="clear" w:color="auto" w:fill="FFFFFF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4801270" cy="279121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13. Линия регрессии на диаграмме рассеивания</w:t>
      </w: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Линейное программирование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аналитическими инструментами для решения задач оптимизации при определенных условиях.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b/>
          <w:bCs/>
          <w:i/>
          <w:iCs/>
        </w:rPr>
        <w:t xml:space="preserve">Перед выполнением данной работы необходимо </w:t>
      </w:r>
      <w:r w:rsidRPr="00E825DA">
        <w:t>включить надстройку «</w:t>
      </w:r>
      <w:r w:rsidRPr="00E825DA">
        <w:rPr>
          <w:i/>
          <w:iCs/>
        </w:rPr>
        <w:t>Поиск решения</w:t>
      </w:r>
      <w:r w:rsidRPr="00E825DA">
        <w:t>». Для этого</w:t>
      </w:r>
      <w:r w:rsidRPr="00E825DA">
        <w:rPr>
          <w:i/>
          <w:iCs/>
        </w:rPr>
        <w:t xml:space="preserve"> </w:t>
      </w:r>
      <w:r w:rsidRPr="00E825DA">
        <w:t>открыть вкладку «</w:t>
      </w:r>
      <w:r w:rsidRPr="00E825DA">
        <w:rPr>
          <w:i/>
          <w:iCs/>
        </w:rPr>
        <w:t>Файл</w:t>
      </w:r>
      <w:r w:rsidRPr="00E825DA">
        <w:t>», нажать кнопку «</w:t>
      </w:r>
      <w:r w:rsidRPr="00E825DA">
        <w:rPr>
          <w:i/>
          <w:iCs/>
        </w:rPr>
        <w:t>Параметры</w:t>
      </w:r>
      <w:r w:rsidRPr="00E825DA">
        <w:t>» и выбрать категорию «</w:t>
      </w:r>
      <w:r w:rsidRPr="00E825DA">
        <w:rPr>
          <w:i/>
          <w:iCs/>
        </w:rPr>
        <w:t>Надстройки</w:t>
      </w:r>
      <w:r w:rsidRPr="00E825DA">
        <w:t>», далее в раскрывающемся списке «</w:t>
      </w:r>
      <w:r w:rsidRPr="00E825DA">
        <w:rPr>
          <w:i/>
          <w:iCs/>
        </w:rPr>
        <w:t>Управление</w:t>
      </w:r>
      <w:r w:rsidRPr="00E825DA">
        <w:t>» выбрать пункт «</w:t>
      </w:r>
      <w:r w:rsidRPr="00E825DA">
        <w:rPr>
          <w:i/>
          <w:iCs/>
        </w:rPr>
        <w:t>Надстройки Excel</w:t>
      </w:r>
      <w:r w:rsidRPr="00E825DA">
        <w:t>» и нажмите кнопку «</w:t>
      </w:r>
      <w:r w:rsidRPr="00E825DA">
        <w:rPr>
          <w:i/>
          <w:iCs/>
        </w:rPr>
        <w:t>Перейти</w:t>
      </w:r>
      <w:r w:rsidRPr="00E825DA">
        <w:t>», далее</w:t>
      </w:r>
      <w:r w:rsidRPr="00E825DA">
        <w:rPr>
          <w:i/>
          <w:iCs/>
        </w:rPr>
        <w:t xml:space="preserve"> </w:t>
      </w:r>
      <w:r w:rsidRPr="00E825DA">
        <w:t>в диалоговом окне «</w:t>
      </w:r>
      <w:r w:rsidRPr="00E825DA">
        <w:rPr>
          <w:i/>
          <w:iCs/>
        </w:rPr>
        <w:t>Надстро</w:t>
      </w:r>
      <w:r w:rsidRPr="00E825DA">
        <w:rPr>
          <w:i/>
          <w:iCs/>
        </w:rPr>
        <w:t>й</w:t>
      </w:r>
      <w:r w:rsidRPr="00E825DA">
        <w:rPr>
          <w:i/>
          <w:iCs/>
        </w:rPr>
        <w:t>ки</w:t>
      </w:r>
      <w:r w:rsidRPr="00E825DA">
        <w:t>» установить флажок «</w:t>
      </w:r>
      <w:r w:rsidRPr="00E825DA">
        <w:rPr>
          <w:i/>
          <w:iCs/>
        </w:rPr>
        <w:t>Поиск решения</w:t>
      </w:r>
      <w:r w:rsidRPr="00E825DA">
        <w:t xml:space="preserve">», а затем нажать кнопку </w:t>
      </w:r>
      <w:r w:rsidRPr="00E825DA">
        <w:rPr>
          <w:i/>
          <w:iCs/>
        </w:rPr>
        <w:t>ОК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right"/>
        <w:rPr>
          <w:i/>
          <w:iCs/>
        </w:rPr>
      </w:pPr>
      <w:r w:rsidRPr="00E825DA">
        <w:rPr>
          <w:i/>
          <w:iCs/>
        </w:rPr>
        <w:t>Таблица 3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Исходные данные</w:t>
      </w:r>
    </w:p>
    <w:tbl>
      <w:tblPr>
        <w:tblStyle w:val="aa"/>
        <w:tblW w:w="9344" w:type="dxa"/>
        <w:jc w:val="center"/>
        <w:tblLook w:val="04A0"/>
      </w:tblPr>
      <w:tblGrid>
        <w:gridCol w:w="2336"/>
        <w:gridCol w:w="2054"/>
        <w:gridCol w:w="1275"/>
        <w:gridCol w:w="1343"/>
        <w:gridCol w:w="2336"/>
      </w:tblGrid>
      <w:tr w:rsidR="00E825DA" w:rsidRPr="00E825DA" w:rsidTr="007D3025">
        <w:trPr>
          <w:jc w:val="center"/>
        </w:trPr>
        <w:tc>
          <w:tcPr>
            <w:tcW w:w="2336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054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Плановое качес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во руды, %</w:t>
            </w:r>
          </w:p>
        </w:tc>
        <w:tc>
          <w:tcPr>
            <w:tcW w:w="2618" w:type="dxa"/>
            <w:gridSpan w:val="2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Потери руды по си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теме разработки, %</w:t>
            </w:r>
          </w:p>
        </w:tc>
        <w:tc>
          <w:tcPr>
            <w:tcW w:w="2336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Объем добычи по руднику, тыс. т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336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5,4-6,9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6,2-8,3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7,5-9,0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5,1-6,4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7,9-9,2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3,7-6,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4,8-7,1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6,0-8,5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7,4-9,3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both"/>
        <w:rPr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E825DA">
        <w:rPr>
          <w:color w:val="000000"/>
        </w:rPr>
        <w:t>Коэффициент извлечения руды из недр определяется по формуле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center"/>
        <w:rPr>
          <w:color w:val="000000"/>
        </w:rPr>
      </w:pPr>
      <w:r w:rsidRPr="00E825DA">
        <w:rPr>
          <w:i/>
          <w:iCs/>
          <w:color w:val="000000"/>
        </w:rPr>
        <w:t>К</w:t>
      </w:r>
      <w:r w:rsidRPr="00E825DA">
        <w:rPr>
          <w:i/>
          <w:iCs/>
          <w:color w:val="000000"/>
          <w:vertAlign w:val="subscript"/>
        </w:rPr>
        <w:t>изв</w:t>
      </w:r>
      <w:r w:rsidRPr="00E825DA">
        <w:rPr>
          <w:color w:val="000000"/>
        </w:rPr>
        <w:t xml:space="preserve"> = 1 – </w:t>
      </w:r>
      <w:r w:rsidRPr="00E825DA">
        <w:rPr>
          <w:i/>
          <w:iCs/>
          <w:color w:val="000000"/>
        </w:rPr>
        <w:t>П</w:t>
      </w:r>
      <w:r w:rsidRPr="00E825DA">
        <w:rPr>
          <w:color w:val="000000"/>
        </w:rPr>
        <w:t>,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both"/>
        <w:rPr>
          <w:color w:val="000000"/>
        </w:rPr>
      </w:pPr>
      <w:r w:rsidRPr="00E825DA">
        <w:rPr>
          <w:color w:val="000000"/>
        </w:rPr>
        <w:t xml:space="preserve">где </w:t>
      </w:r>
      <w:r w:rsidRPr="00E825DA">
        <w:rPr>
          <w:i/>
          <w:iCs/>
          <w:color w:val="000000"/>
        </w:rPr>
        <w:t>П</w:t>
      </w:r>
      <w:r w:rsidRPr="00E825DA">
        <w:rPr>
          <w:color w:val="000000"/>
        </w:rPr>
        <w:t xml:space="preserve"> – это потери руды, д.е.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E825DA">
        <w:rPr>
          <w:b/>
          <w:bCs/>
          <w:i/>
          <w:iCs/>
          <w:color w:val="000000"/>
        </w:rPr>
        <w:t>Пример.</w:t>
      </w:r>
      <w:r w:rsidRPr="00E825DA">
        <w:rPr>
          <w:color w:val="000000"/>
        </w:rPr>
        <w:t xml:space="preserve"> Рассмотрим рудник, состоящий из двух участков, на каждом из которых с учетом горно-геологических условий могут применяться две системы разработки. План</w:t>
      </w:r>
      <w:r w:rsidRPr="00E825DA">
        <w:rPr>
          <w:color w:val="000000"/>
        </w:rPr>
        <w:t>о</w:t>
      </w:r>
      <w:r w:rsidRPr="00E825DA">
        <w:rPr>
          <w:color w:val="000000"/>
        </w:rPr>
        <w:t>вое качество руды определено содержанием полезного компонента в пределах 6,8-7,2%, а объем добычи должен быть не менее 500 тыс. т. Коэффициенты извлечения руды из недр для систем разработки равны 0,6 и 0,7. Остальные данные по участкам и системам разр</w:t>
      </w:r>
      <w:r w:rsidRPr="00E825DA">
        <w:rPr>
          <w:color w:val="000000"/>
        </w:rPr>
        <w:t>а</w:t>
      </w:r>
      <w:r w:rsidRPr="00E825DA">
        <w:rPr>
          <w:color w:val="000000"/>
        </w:rPr>
        <w:t>ботки указаны в табл. 4.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right"/>
        <w:rPr>
          <w:i/>
          <w:iCs/>
          <w:color w:val="000000"/>
        </w:rPr>
      </w:pPr>
      <w:r w:rsidRPr="00E825DA">
        <w:rPr>
          <w:i/>
          <w:iCs/>
          <w:color w:val="000000"/>
        </w:rPr>
        <w:t>Таблица 4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Исходные данные</w:t>
      </w:r>
    </w:p>
    <w:tbl>
      <w:tblPr>
        <w:tblStyle w:val="aa"/>
        <w:tblW w:w="9399" w:type="dxa"/>
        <w:tblLook w:val="04A0"/>
      </w:tblPr>
      <w:tblGrid>
        <w:gridCol w:w="1501"/>
        <w:gridCol w:w="1582"/>
        <w:gridCol w:w="1469"/>
        <w:gridCol w:w="1478"/>
        <w:gridCol w:w="1648"/>
        <w:gridCol w:w="1721"/>
      </w:tblGrid>
      <w:tr w:rsidR="00E825DA" w:rsidRPr="00E825DA" w:rsidTr="007D3025">
        <w:tc>
          <w:tcPr>
            <w:tcW w:w="1501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№ участка</w:t>
            </w:r>
          </w:p>
        </w:tc>
        <w:tc>
          <w:tcPr>
            <w:tcW w:w="1582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полезного</w:t>
            </w:r>
          </w:p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компонента, %</w:t>
            </w:r>
          </w:p>
        </w:tc>
        <w:tc>
          <w:tcPr>
            <w:tcW w:w="2947" w:type="dxa"/>
            <w:gridSpan w:val="2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добычу руды (руб/т) при системах ра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работки</w:t>
            </w:r>
          </w:p>
        </w:tc>
        <w:tc>
          <w:tcPr>
            <w:tcW w:w="1648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добыча руды, тыс. т</w:t>
            </w:r>
          </w:p>
        </w:tc>
        <w:tc>
          <w:tcPr>
            <w:tcW w:w="1721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5DA">
              <w:rPr>
                <w:rFonts w:ascii="Times New Roman" w:hAnsi="Times New Roman"/>
                <w:color w:val="000000"/>
                <w:sz w:val="24"/>
                <w:szCs w:val="24"/>
              </w:rPr>
              <w:t>добыча руды, тыс. т</w:t>
            </w:r>
          </w:p>
        </w:tc>
      </w:tr>
      <w:tr w:rsidR="00E825DA" w:rsidRPr="00E825DA" w:rsidTr="007D3025">
        <w:tc>
          <w:tcPr>
            <w:tcW w:w="1501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8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25DA" w:rsidRPr="00E825DA" w:rsidTr="007D3025">
        <w:tc>
          <w:tcPr>
            <w:tcW w:w="150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825D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4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2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E825DA" w:rsidRPr="00E825DA" w:rsidTr="007D3025">
        <w:tc>
          <w:tcPr>
            <w:tcW w:w="150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4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E825DA">
              <w:rPr>
                <w:color w:val="000000"/>
                <w:sz w:val="24"/>
                <w:szCs w:val="24"/>
              </w:rPr>
              <w:t>360</w:t>
            </w:r>
          </w:p>
        </w:tc>
      </w:tr>
    </w:tbl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Какими системами разработки на участках можно обеспечить выполнение план</w:t>
      </w:r>
      <w:r w:rsidRPr="00E825DA">
        <w:rPr>
          <w:color w:val="000000"/>
        </w:rPr>
        <w:t>о</w:t>
      </w:r>
      <w:r w:rsidRPr="00E825DA">
        <w:rPr>
          <w:color w:val="000000"/>
        </w:rPr>
        <w:t>вых и технологических условий с минимальными суммарными затратами на добычу?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30" w:lineRule="atLeast"/>
        <w:ind w:firstLine="705"/>
        <w:jc w:val="both"/>
        <w:rPr>
          <w:color w:val="000000"/>
        </w:rPr>
      </w:pPr>
      <w:r w:rsidRPr="00E825DA">
        <w:rPr>
          <w:b/>
          <w:bCs/>
          <w:i/>
          <w:iCs/>
          <w:color w:val="000000"/>
        </w:rPr>
        <w:t>Решение:</w:t>
      </w:r>
      <w:r w:rsidRPr="00E825DA">
        <w:rPr>
          <w:color w:val="000000"/>
        </w:rPr>
        <w:t xml:space="preserve"> обозначим через </w:t>
      </w:r>
      <w:r w:rsidRPr="00E825DA">
        <w:rPr>
          <w:i/>
          <w:iCs/>
          <w:noProof/>
          <w:color w:val="000000"/>
          <w:lang w:val="en-US"/>
        </w:rPr>
        <w:t>x</w:t>
      </w:r>
      <w:r w:rsidRPr="00E825DA">
        <w:rPr>
          <w:i/>
          <w:iCs/>
          <w:noProof/>
          <w:color w:val="000000"/>
          <w:vertAlign w:val="subscript"/>
          <w:lang w:val="en-US"/>
        </w:rPr>
        <w:t>i</w:t>
      </w:r>
      <w:r w:rsidRPr="00E825DA">
        <w:rPr>
          <w:noProof/>
          <w:color w:val="000000"/>
        </w:rPr>
        <w:t xml:space="preserve"> </w:t>
      </w:r>
      <w:r w:rsidRPr="00E825DA">
        <w:rPr>
          <w:color w:val="000000"/>
        </w:rPr>
        <w:t>искомый объем добычных работ на </w:t>
      </w:r>
      <w:r w:rsidRPr="00E825DA">
        <w:rPr>
          <w:i/>
          <w:iCs/>
          <w:color w:val="000000"/>
        </w:rPr>
        <w:t>i</w:t>
      </w:r>
      <w:r w:rsidRPr="00E825DA">
        <w:rPr>
          <w:color w:val="000000"/>
        </w:rPr>
        <w:t>-м участке при использовании </w:t>
      </w:r>
      <w:r w:rsidRPr="00E825DA">
        <w:rPr>
          <w:i/>
          <w:iCs/>
          <w:color w:val="000000"/>
        </w:rPr>
        <w:t>j</w:t>
      </w:r>
      <w:r w:rsidRPr="00E825DA">
        <w:rPr>
          <w:color w:val="000000"/>
        </w:rPr>
        <w:t xml:space="preserve">-й системы разработки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1,2</m:t>
                </m:r>
              </m:e>
            </m:acc>
            <m:r>
              <w:rPr>
                <w:rFonts w:ascii="Cambria Math" w:hAnsi="Cambria Math"/>
                <w:color w:val="000000"/>
              </w:rPr>
              <m:t>, j=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1,2</m:t>
                </m:r>
              </m:e>
            </m:acc>
          </m:e>
        </m:d>
        <m:r>
          <w:rPr>
            <w:rFonts w:ascii="Cambria Math" w:hAnsi="Cambria Math"/>
            <w:color w:val="000000"/>
          </w:rPr>
          <m:t>.</m:t>
        </m:r>
      </m:oMath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Запишем математическую модель задачи.</w:t>
      </w:r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Целевая функция – суммарные затраты на добычу</w:t>
      </w:r>
    </w:p>
    <w:p w:rsidR="00E825DA" w:rsidRPr="00E825DA" w:rsidRDefault="00E825DA" w:rsidP="00E825DA">
      <w:pPr>
        <w:spacing w:line="315" w:lineRule="atLeast"/>
        <w:jc w:val="center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=3,0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+2,5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+2,0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</w:rPr>
            <m:t>+1,5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</w:rPr>
            <m:t>→min.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При наличии ограничивающих условий: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а) по плановой добыче</w:t>
      </w:r>
    </w:p>
    <w:p w:rsidR="00E825DA" w:rsidRPr="00E825DA" w:rsidRDefault="00715A1B" w:rsidP="00E825DA">
      <w:pPr>
        <w:spacing w:line="315" w:lineRule="atLeast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</w:rPr>
            <m:t>≥500;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б) по качеству руды</w:t>
      </w:r>
    </w:p>
    <w:p w:rsidR="00E825DA" w:rsidRPr="00E825DA" w:rsidRDefault="00E825DA" w:rsidP="00E825DA">
      <w:pPr>
        <w:spacing w:line="315" w:lineRule="atLeast"/>
        <w:rPr>
          <w:i/>
          <w:color w:val="00000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</w:rPr>
            <m:t>6,8≤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≤7,2;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в) по общему объему добычи участков с учетом запасов</w:t>
      </w:r>
    </w:p>
    <w:p w:rsidR="00E825DA" w:rsidRPr="00E825DA" w:rsidRDefault="00E825DA" w:rsidP="00E825DA">
      <w:pPr>
        <w:spacing w:line="315" w:lineRule="atLeast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w:lastRenderedPageBreak/>
            <m:t>180≤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≤320</m:t>
          </m:r>
          <m:r>
            <w:rPr>
              <w:rFonts w:ascii="Cambria Math" w:hAnsi="Cambria Math"/>
              <w:color w:val="000000"/>
              <w:lang w:val="en-US"/>
            </w:rPr>
            <m:t>;</m:t>
          </m:r>
        </m:oMath>
      </m:oMathPara>
    </w:p>
    <w:p w:rsidR="00E825DA" w:rsidRPr="00E825DA" w:rsidRDefault="00E825DA" w:rsidP="00E825DA">
      <w:pPr>
        <w:spacing w:line="315" w:lineRule="atLeast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200≤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≤360;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г) по неотрицательности искомых объемов добычи</w:t>
      </w:r>
    </w:p>
    <w:p w:rsidR="00E825DA" w:rsidRPr="00E825DA" w:rsidRDefault="00715A1B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ij</m:t>
              </m:r>
            </m:sub>
          </m:sSub>
          <m:r>
            <w:rPr>
              <w:rFonts w:ascii="Cambria Math" w:hAnsi="Cambria Math"/>
              <w:color w:val="000000"/>
            </w:rPr>
            <m:t>≥0, i=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1,2</m:t>
              </m:r>
            </m:e>
          </m:acc>
          <m:r>
            <w:rPr>
              <w:rFonts w:ascii="Cambria Math" w:hAnsi="Cambria Math"/>
              <w:color w:val="000000"/>
            </w:rPr>
            <m:t>, j=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1,2</m:t>
              </m:r>
            </m:e>
          </m:acc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После необходимых преобразований ограничивающее условие «б» запишем в виде двух неравенств: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6,8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≤0;</m:t>
          </m:r>
        </m:oMath>
      </m:oMathPara>
    </w:p>
    <w:p w:rsidR="00E825DA" w:rsidRPr="00E825DA" w:rsidRDefault="00715A1B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-7,2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≤0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 xml:space="preserve">Заполняем таблицу в программе </w:t>
      </w:r>
      <w:r w:rsidRPr="00E825DA">
        <w:rPr>
          <w:color w:val="000000"/>
          <w:lang w:val="en-US"/>
        </w:rPr>
        <w:t>MS</w:t>
      </w:r>
      <w:r w:rsidRPr="00E825DA">
        <w:rPr>
          <w:color w:val="000000"/>
        </w:rPr>
        <w:t xml:space="preserve"> </w:t>
      </w:r>
      <w:r w:rsidRPr="00E825DA">
        <w:rPr>
          <w:color w:val="000000"/>
          <w:lang w:val="en-US"/>
        </w:rPr>
        <w:t>Excel</w:t>
      </w:r>
      <w:r w:rsidRPr="00E825DA">
        <w:rPr>
          <w:color w:val="000000"/>
        </w:rPr>
        <w:t xml:space="preserve"> по следующему алгоритму: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 xml:space="preserve">1. В ячейках А2:D2 указываем начальные значения величин </w:t>
      </w:r>
      <w:r w:rsidRPr="00E825DA">
        <w:rPr>
          <w:i/>
          <w:iCs/>
          <w:lang w:val="en-US"/>
        </w:rPr>
        <w:t>x</w:t>
      </w:r>
      <w:r w:rsidRPr="00E825DA">
        <w:rPr>
          <w:i/>
          <w:iCs/>
          <w:vertAlign w:val="subscript"/>
          <w:lang w:val="en-US"/>
        </w:rPr>
        <w:t>ij</w:t>
      </w:r>
      <w:r w:rsidRPr="00E825DA">
        <w:rPr>
          <w:i/>
          <w:iCs/>
        </w:rPr>
        <w:t xml:space="preserve"> </w:t>
      </w:r>
      <w:r w:rsidRPr="00E825DA">
        <w:t>(нули);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2. В ячейках А3:D3 разместим коэффициенты при неизвестных из левых частей о</w:t>
      </w:r>
      <w:r w:rsidRPr="00E825DA">
        <w:t>г</w:t>
      </w:r>
      <w:r w:rsidRPr="00E825DA">
        <w:t>раничений;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3. В ячейки А4:D5 вводим значения условий по качеству руды (по содержаниям полезного компонента и по коэффициентам извлечения руды из недр);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4. В ячейки А6:</w:t>
      </w:r>
      <w:r w:rsidRPr="00E825DA">
        <w:rPr>
          <w:lang w:val="en-US"/>
        </w:rPr>
        <w:t>B</w:t>
      </w:r>
      <w:r w:rsidRPr="00E825DA">
        <w:t>6 вводим величины минимальной добычи;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5. В ячейки А7:</w:t>
      </w:r>
      <w:r w:rsidRPr="00E825DA">
        <w:rPr>
          <w:lang w:val="en-US"/>
        </w:rPr>
        <w:t>B</w:t>
      </w:r>
      <w:r w:rsidRPr="00E825DA">
        <w:t>7 - величины максимальной добычи;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t>6. В ячейках А8:D8 указываем затраты на добычу 1 т руды;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7. В ячейки Е4:Е5 вводим формулы для упрощения расчета левых частей нер</w:t>
      </w:r>
      <w:r w:rsidRPr="00E825DA">
        <w:t>а</w:t>
      </w:r>
      <w:r w:rsidRPr="00E825DA">
        <w:t>венств: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=СУММПРОИЗВ($A$2:$D$2;A4:D4);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=СУММПРОИЗВ($A$2:$D$2;A4:D4;A5:D5);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8. В ячейку Н2 записываем целевую функцию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=СУММПРОИЗВ(A2:D2;A8:D8);</w:t>
      </w:r>
    </w:p>
    <w:p w:rsidR="00E825DA" w:rsidRPr="00E825DA" w:rsidRDefault="00E825DA" w:rsidP="00E825DA">
      <w:pPr>
        <w:spacing w:line="315" w:lineRule="atLeast"/>
      </w:pPr>
      <w:r w:rsidRPr="00E825DA">
        <w:tab/>
        <w:t xml:space="preserve">9. В ячейки </w:t>
      </w:r>
      <w:r w:rsidRPr="00E825DA">
        <w:rPr>
          <w:lang w:val="en-US"/>
        </w:rPr>
        <w:t>F</w:t>
      </w:r>
      <w:r w:rsidRPr="00E825DA">
        <w:t>3:</w:t>
      </w:r>
      <w:r w:rsidRPr="00E825DA">
        <w:rPr>
          <w:lang w:val="en-US"/>
        </w:rPr>
        <w:t>F</w:t>
      </w:r>
      <w:r w:rsidRPr="00E825DA">
        <w:t>7 вводим формулы для расчета левых частей неравенств: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=СУММПРОИЗВ($A$2:$D$2;A3:D3);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=6,8*E4-E5;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=E5-7,2*E4;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</w:t>
      </w:r>
      <w:r w:rsidRPr="00E825DA">
        <w:t>СУММ</w:t>
      </w:r>
      <w:r w:rsidRPr="00E825DA">
        <w:rPr>
          <w:lang w:val="en-US"/>
        </w:rPr>
        <w:t>(A2:B2);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=СУММ(C2:D2);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 xml:space="preserve">10. В ячейки </w:t>
      </w:r>
      <w:r w:rsidRPr="00E825DA">
        <w:rPr>
          <w:color w:val="000000"/>
          <w:lang w:val="en-US"/>
        </w:rPr>
        <w:t>G</w:t>
      </w:r>
      <w:r w:rsidRPr="00E825DA">
        <w:rPr>
          <w:color w:val="000000"/>
        </w:rPr>
        <w:t>3:</w:t>
      </w:r>
      <w:r w:rsidRPr="00E825DA">
        <w:rPr>
          <w:color w:val="000000"/>
          <w:lang w:val="en-US"/>
        </w:rPr>
        <w:t>G</w:t>
      </w:r>
      <w:r w:rsidRPr="00E825DA">
        <w:rPr>
          <w:color w:val="000000"/>
        </w:rPr>
        <w:t>5 записывается ограничивающие условия (правые части нер</w:t>
      </w:r>
      <w:r w:rsidRPr="00E825DA">
        <w:rPr>
          <w:color w:val="000000"/>
        </w:rPr>
        <w:t>а</w:t>
      </w:r>
      <w:r w:rsidRPr="00E825DA">
        <w:rPr>
          <w:color w:val="000000"/>
        </w:rPr>
        <w:t>венств)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noProof/>
          <w:color w:val="000000"/>
        </w:rPr>
        <w:drawing>
          <wp:inline distT="0" distB="0" distL="0" distR="0">
            <wp:extent cx="5940425" cy="100393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Заполнение таблицы исходных данных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11. Выполним команду «Данные</w:t>
      </w:r>
      <w:bookmarkStart w:id="5" w:name="OLE_LINK1"/>
      <w:r w:rsidRPr="00E825DA">
        <w:rPr>
          <w:color w:val="000000"/>
        </w:rPr>
        <w:t>→</w:t>
      </w:r>
      <w:bookmarkEnd w:id="5"/>
      <w:r w:rsidRPr="00E825DA">
        <w:rPr>
          <w:color w:val="000000"/>
        </w:rPr>
        <w:t>Анализ→Поиск решения» – откроется диалог</w:t>
      </w:r>
      <w:r w:rsidRPr="00E825DA">
        <w:rPr>
          <w:color w:val="000000"/>
        </w:rPr>
        <w:t>о</w:t>
      </w:r>
      <w:r w:rsidRPr="00E825DA">
        <w:rPr>
          <w:color w:val="000000"/>
        </w:rPr>
        <w:t xml:space="preserve">вое окно «Параметры поиска решения» (предварительно установить в «Надстройках </w:t>
      </w:r>
      <w:r w:rsidRPr="00E825DA">
        <w:rPr>
          <w:color w:val="000000"/>
          <w:lang w:val="en-US"/>
        </w:rPr>
        <w:t>Excel</w:t>
      </w:r>
      <w:r w:rsidRPr="00E825DA">
        <w:rPr>
          <w:color w:val="000000"/>
        </w:rPr>
        <w:t>»);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noProof/>
          <w:color w:val="000000"/>
        </w:rPr>
        <w:lastRenderedPageBreak/>
        <w:drawing>
          <wp:inline distT="0" distB="0" distL="0" distR="0">
            <wp:extent cx="4371975" cy="457210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/>
                    <a:srcRect t="335"/>
                    <a:stretch/>
                  </pic:blipFill>
                  <pic:spPr bwMode="auto">
                    <a:xfrm>
                      <a:off x="0" y="0"/>
                      <a:ext cx="4378821" cy="457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Заполнение диалогового окна «Параметры поиска решения»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12. В поле «Оптимизировать целевую функцию» мышью укажем ячейку, содерж</w:t>
      </w:r>
      <w:r w:rsidRPr="00E825DA">
        <w:rPr>
          <w:color w:val="000000"/>
        </w:rPr>
        <w:t>а</w:t>
      </w:r>
      <w:r w:rsidRPr="00E825DA">
        <w:rPr>
          <w:color w:val="000000"/>
        </w:rPr>
        <w:t>щую оптимизируемое значение (</w:t>
      </w:r>
      <w:r w:rsidRPr="00E825DA">
        <w:rPr>
          <w:color w:val="000000"/>
          <w:lang w:val="en-US"/>
        </w:rPr>
        <w:t>H</w:t>
      </w:r>
      <w:r w:rsidRPr="00E825DA">
        <w:rPr>
          <w:color w:val="000000"/>
        </w:rPr>
        <w:t>2).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jc w:val="center"/>
        <w:rPr>
          <w:i/>
          <w:iCs/>
        </w:rPr>
      </w:pPr>
      <w:r w:rsidRPr="00E825DA">
        <w:rPr>
          <w:i/>
          <w:iCs/>
          <w:noProof/>
        </w:rPr>
        <w:drawing>
          <wp:inline distT="0" distB="0" distL="0" distR="0">
            <wp:extent cx="5940425" cy="19050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/>
                    <a:srcRect t="498"/>
                    <a:stretch/>
                  </pic:blipFill>
                  <pic:spPr bwMode="auto"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jc w:val="center"/>
        <w:rPr>
          <w:i/>
          <w:iCs/>
        </w:rPr>
      </w:pPr>
      <w:r w:rsidRPr="00E825DA">
        <w:rPr>
          <w:i/>
          <w:iCs/>
        </w:rPr>
        <w:t>Решение задачи оптимального применения систем разработки</w:t>
      </w:r>
    </w:p>
    <w:p w:rsidR="00E825DA" w:rsidRPr="00E825DA" w:rsidRDefault="00E825DA" w:rsidP="00E825DA">
      <w:pPr>
        <w:pStyle w:val="p17"/>
        <w:spacing w:before="0" w:beforeAutospacing="0" w:after="0" w:afterAutospacing="0"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Оптимизация позволила выявить, что и на первом и на втором участках следует применять только II систему разработки, добывая соответственно по участкам 200 и 300 тыс. т руды. При таком планировании минимальные затраты на добычу составят 950 тыс. руб.</w:t>
      </w:r>
    </w:p>
    <w:p w:rsidR="00E825DA" w:rsidRPr="00E825DA" w:rsidRDefault="00E825DA" w:rsidP="00E825DA">
      <w:pPr>
        <w:pStyle w:val="p30"/>
        <w:spacing w:before="0" w:beforeAutospacing="0" w:after="0" w:afterAutospacing="0"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Значения в ячейках F3 = 500 и F5 = 0 показывают, что первое и третье ограничения выполняются как равенства, т.е. суммарная добыча составит 500 тыс.т, а содержание п</w:t>
      </w:r>
      <w:r w:rsidRPr="00E825DA">
        <w:rPr>
          <w:color w:val="000000"/>
        </w:rPr>
        <w:t>о</w:t>
      </w:r>
      <w:r w:rsidRPr="00E825DA">
        <w:rPr>
          <w:color w:val="000000"/>
        </w:rPr>
        <w:t>лезного компонента 7,2%.</w:t>
      </w:r>
    </w:p>
    <w:p w:rsidR="00E825DA" w:rsidRDefault="00E825DA" w:rsidP="003E78E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6376A5" w:rsidRDefault="00D31DBC" w:rsidP="00D31D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промежуточного контроля</w:t>
      </w:r>
    </w:p>
    <w:p w:rsidR="00D31DBC" w:rsidRPr="00D31DBC" w:rsidRDefault="00D31DBC" w:rsidP="00D31DBC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F30A4" w:rsidP="003E78E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</w:p>
    <w:p w:rsidR="006376A5" w:rsidRDefault="006376A5" w:rsidP="003E78ED">
      <w:pPr>
        <w:spacing w:line="276" w:lineRule="auto"/>
        <w:jc w:val="center"/>
        <w:rPr>
          <w:b/>
          <w:sz w:val="28"/>
          <w:szCs w:val="28"/>
        </w:rPr>
      </w:pPr>
    </w:p>
    <w:p w:rsidR="0021584A" w:rsidRPr="0021584A" w:rsidRDefault="0021584A" w:rsidP="003E78ED">
      <w:pPr>
        <w:spacing w:line="276" w:lineRule="auto"/>
        <w:ind w:firstLine="709"/>
        <w:jc w:val="both"/>
        <w:rPr>
          <w:b/>
          <w:i/>
        </w:rPr>
      </w:pPr>
      <w:r w:rsidRPr="0021584A">
        <w:rPr>
          <w:b/>
          <w:i/>
        </w:rPr>
        <w:t xml:space="preserve">Вопросы на </w:t>
      </w:r>
      <w:r w:rsidR="007F30A4">
        <w:rPr>
          <w:b/>
          <w:i/>
        </w:rPr>
        <w:t>зачет</w:t>
      </w:r>
      <w:r w:rsidR="00C86A89">
        <w:rPr>
          <w:b/>
          <w:i/>
        </w:rPr>
        <w:t xml:space="preserve"> по дисциплине «</w:t>
      </w:r>
      <w:r w:rsidR="00696290">
        <w:rPr>
          <w:b/>
          <w:i/>
        </w:rPr>
        <w:t>Статистич</w:t>
      </w:r>
      <w:r w:rsidR="003E78ED">
        <w:rPr>
          <w:b/>
          <w:i/>
        </w:rPr>
        <w:t>еская обработка горно-инженерной информации</w:t>
      </w:r>
      <w:r w:rsidR="00C86A89">
        <w:rPr>
          <w:b/>
          <w:i/>
        </w:rPr>
        <w:t>»</w:t>
      </w:r>
      <w:r w:rsidRPr="0021584A">
        <w:rPr>
          <w:b/>
          <w:i/>
        </w:rPr>
        <w:t>:</w:t>
      </w:r>
    </w:p>
    <w:p w:rsidR="0021584A" w:rsidRPr="0021584A" w:rsidRDefault="0021584A" w:rsidP="003E78ED">
      <w:pPr>
        <w:spacing w:line="276" w:lineRule="auto"/>
        <w:jc w:val="center"/>
        <w:rPr>
          <w:b/>
          <w:i/>
        </w:rPr>
      </w:pP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 и основные этапы статистического исследования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Понятие, формы, виды и спос</w:t>
      </w:r>
      <w:r>
        <w:rPr>
          <w:color w:val="000000"/>
          <w:lang w:eastAsia="zh-CN"/>
        </w:rPr>
        <w:t>обы статистического наблюдения.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План статистического наблюдения и его со</w:t>
      </w:r>
      <w:r>
        <w:rPr>
          <w:color w:val="000000"/>
          <w:lang w:eastAsia="zh-CN"/>
        </w:rPr>
        <w:t>ставные части.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Ошибки статистического наблюдения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Задачи группировок и их значение</w:t>
      </w:r>
      <w:r>
        <w:rPr>
          <w:color w:val="000000"/>
          <w:lang w:eastAsia="zh-CN"/>
        </w:rPr>
        <w:t xml:space="preserve"> в статистическом исследовании.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Виды группировок.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Принципы п</w:t>
      </w:r>
      <w:r>
        <w:rPr>
          <w:color w:val="000000"/>
          <w:lang w:eastAsia="zh-CN"/>
        </w:rPr>
        <w:t>остроения статистических группи</w:t>
      </w:r>
      <w:r w:rsidRPr="00BA5193">
        <w:rPr>
          <w:color w:val="000000"/>
          <w:lang w:eastAsia="zh-CN"/>
        </w:rPr>
        <w:t>ровок и классификаций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Статистические ряды распределения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Статистическая таб</w:t>
      </w:r>
      <w:r>
        <w:rPr>
          <w:color w:val="000000"/>
          <w:lang w:eastAsia="zh-CN"/>
        </w:rPr>
        <w:t>лица, ее элементы.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Принципы построения, виды статистических таблиц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Статистические графики, их виды и правила построения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Абсолютные статистические пок</w:t>
      </w:r>
      <w:r>
        <w:rPr>
          <w:color w:val="000000"/>
          <w:lang w:eastAsia="zh-CN"/>
        </w:rPr>
        <w:t>азатели.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Относительные статисти</w:t>
      </w:r>
      <w:r w:rsidRPr="00BA5193">
        <w:rPr>
          <w:color w:val="000000"/>
          <w:lang w:eastAsia="zh-CN"/>
        </w:rPr>
        <w:t>ческие показатели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Сре</w:t>
      </w:r>
      <w:r>
        <w:rPr>
          <w:color w:val="000000"/>
          <w:lang w:eastAsia="zh-CN"/>
        </w:rPr>
        <w:t>дние статистические показатели.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Степенные средние величины.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Структурные средние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 xml:space="preserve">Понятие </w:t>
      </w:r>
      <w:r>
        <w:rPr>
          <w:color w:val="000000"/>
          <w:lang w:eastAsia="zh-CN"/>
        </w:rPr>
        <w:t>и основные показатели вариации.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Использование показа</w:t>
      </w:r>
      <w:r w:rsidRPr="00BA5193">
        <w:rPr>
          <w:color w:val="000000"/>
          <w:lang w:eastAsia="zh-CN"/>
        </w:rPr>
        <w:t>телей вариации в анализе взаимосвязей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Понятие, виды и задачи статистического изучения взаимосвязей явл</w:t>
      </w:r>
      <w:r>
        <w:rPr>
          <w:color w:val="000000"/>
          <w:lang w:eastAsia="zh-CN"/>
        </w:rPr>
        <w:t>ений.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Статистическое изучение корреляционной связи.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Парная  и множественная (мног</w:t>
      </w:r>
      <w:r>
        <w:rPr>
          <w:color w:val="000000"/>
          <w:lang w:eastAsia="zh-CN"/>
        </w:rPr>
        <w:t>офакторная) регрессия.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Статисти</w:t>
      </w:r>
      <w:r w:rsidRPr="00BA5193">
        <w:rPr>
          <w:color w:val="000000"/>
          <w:lang w:eastAsia="zh-CN"/>
        </w:rPr>
        <w:t>ческие методы измерения тесноты связи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Непараметрические методы оценки связи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 ря</w:t>
      </w:r>
      <w:r>
        <w:rPr>
          <w:color w:val="000000"/>
          <w:lang w:eastAsia="zh-CN"/>
        </w:rPr>
        <w:t>дов динамики, их классификация.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Основные правила построения</w:t>
      </w:r>
      <w:r>
        <w:rPr>
          <w:color w:val="000000"/>
          <w:lang w:eastAsia="zh-CN"/>
        </w:rPr>
        <w:t xml:space="preserve"> и смыкание динамических рядов.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Аналитические пока</w:t>
      </w:r>
      <w:r w:rsidRPr="00BA5193">
        <w:rPr>
          <w:color w:val="000000"/>
          <w:lang w:eastAsia="zh-CN"/>
        </w:rPr>
        <w:t>затели ряда динамики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Средние показатели в рядах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Методы выявления основной те</w:t>
      </w:r>
      <w:r>
        <w:rPr>
          <w:color w:val="000000"/>
          <w:lang w:eastAsia="zh-CN"/>
        </w:rPr>
        <w:t>нденции развития в рядах динамики.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Интерполяция и экстраполяция рядов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Методы изучения сезонных яв</w:t>
      </w:r>
      <w:r>
        <w:rPr>
          <w:color w:val="000000"/>
          <w:lang w:eastAsia="zh-CN"/>
        </w:rPr>
        <w:t>лений. Коэффициенты сезонности.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Графическое изображение рядов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</w:t>
      </w:r>
      <w:r>
        <w:rPr>
          <w:color w:val="000000"/>
          <w:lang w:eastAsia="zh-CN"/>
        </w:rPr>
        <w:t>онятие о выборочном наблюдении.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Генераль</w:t>
      </w:r>
      <w:r>
        <w:rPr>
          <w:color w:val="000000"/>
          <w:lang w:eastAsia="zh-CN"/>
        </w:rPr>
        <w:t>ная и выборочная совокупности.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Основные обобщающие характеристики генеральной и выборочной совокупности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Виды и способы отбора единиц в выборочную совокупность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Определение необходимой численности выборочной совокупности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Ошибки выборочного наблюде</w:t>
      </w:r>
      <w:r>
        <w:rPr>
          <w:color w:val="000000"/>
          <w:lang w:eastAsia="zh-CN"/>
        </w:rPr>
        <w:t>ния при различных видах и спосо</w:t>
      </w:r>
      <w:r w:rsidRPr="00BA5193">
        <w:rPr>
          <w:color w:val="000000"/>
          <w:lang w:eastAsia="zh-CN"/>
        </w:rPr>
        <w:t>бах отбора</w:t>
      </w:r>
      <w:r>
        <w:rPr>
          <w:color w:val="000000"/>
          <w:lang w:eastAsia="zh-CN"/>
        </w:rPr>
        <w:t>.</w:t>
      </w:r>
    </w:p>
    <w:p w:rsidR="0021584A" w:rsidRPr="0021584A" w:rsidRDefault="0021584A" w:rsidP="003E78ED">
      <w:pPr>
        <w:spacing w:line="276" w:lineRule="auto"/>
        <w:ind w:firstLine="709"/>
        <w:jc w:val="both"/>
        <w:rPr>
          <w:b/>
        </w:rPr>
      </w:pPr>
    </w:p>
    <w:p w:rsidR="0021584A" w:rsidRPr="002F37DC" w:rsidRDefault="0021584A" w:rsidP="003E78ED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lastRenderedPageBreak/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696290" w:rsidRPr="0057313E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Баженова, С.Г. Математико-статистические методы в горной промышленности : учеб. пособие / Баженова Светлана Георгиевна. - 2-е изд., испр. - Москва : МГГУ, 2001. - 99 с.</w:t>
      </w:r>
    </w:p>
    <w:p w:rsidR="00696290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Резниченко, С.С. Математические методы и модели</w:t>
      </w:r>
      <w:r w:rsidR="003E78ED">
        <w:rPr>
          <w:rFonts w:ascii="Times New Roman" w:hAnsi="Times New Roman" w:cs="Times New Roman"/>
          <w:sz w:val="24"/>
          <w:szCs w:val="24"/>
        </w:rPr>
        <w:t>рование в горной промышленности</w:t>
      </w:r>
      <w:r w:rsidRPr="0057313E">
        <w:rPr>
          <w:rFonts w:ascii="Times New Roman" w:hAnsi="Times New Roman" w:cs="Times New Roman"/>
          <w:sz w:val="24"/>
          <w:szCs w:val="24"/>
        </w:rPr>
        <w:t>: учеб. пособие / Резниченко Семен Саулович, Ашихмин Алексей Анатольевич. - 2-е изд., стер. - Москва : МГГУ, 2001. - 404с.</w:t>
      </w:r>
    </w:p>
    <w:p w:rsidR="00696290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Лескова, Т.М. Математическая статистика в горном деле : учеб. пособие / Лескова Татьяна Михайловна, Матузова Леся Александровна. - Чита : ЗабГУ, 2014. - 110 с.</w:t>
      </w:r>
    </w:p>
    <w:p w:rsidR="00696290" w:rsidRPr="003E78ED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ED">
        <w:rPr>
          <w:rFonts w:ascii="Times New Roman" w:hAnsi="Times New Roman" w:cs="Times New Roman"/>
          <w:sz w:val="24"/>
          <w:szCs w:val="24"/>
        </w:rPr>
        <w:t>Беломестнова, В.Р. Математическая обработка информации : учеб.- метод. пособие / Беломестнова Вера Ревокатовна. - Чита : ЗабГУ, 2015. - 148 с.</w:t>
      </w:r>
    </w:p>
    <w:p w:rsidR="002F37DC" w:rsidRPr="002F37DC" w:rsidRDefault="002F37DC" w:rsidP="003E78ED">
      <w:pPr>
        <w:spacing w:line="276" w:lineRule="auto"/>
        <w:jc w:val="both"/>
        <w:rPr>
          <w:u w:val="single"/>
        </w:rPr>
      </w:pPr>
    </w:p>
    <w:p w:rsidR="002F37DC" w:rsidRDefault="002F37DC" w:rsidP="003E78ED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696290" w:rsidRDefault="00696290" w:rsidP="003E78ED">
      <w:pPr>
        <w:pStyle w:val="ConsPlusNormal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Шпаков, П.С. Статистическая обработка экспериментальных данных [Электронный р</w:t>
      </w:r>
      <w:r w:rsidRPr="0057313E">
        <w:rPr>
          <w:rFonts w:ascii="Times New Roman" w:hAnsi="Times New Roman" w:cs="Times New Roman"/>
          <w:sz w:val="24"/>
          <w:szCs w:val="24"/>
        </w:rPr>
        <w:t>е</w:t>
      </w:r>
      <w:r w:rsidRPr="0057313E">
        <w:rPr>
          <w:rFonts w:ascii="Times New Roman" w:hAnsi="Times New Roman" w:cs="Times New Roman"/>
          <w:sz w:val="24"/>
          <w:szCs w:val="24"/>
        </w:rPr>
        <w:t>сурс] : Учебное пособие / Шпаков П.С., Попов В.Н. - М. : Горная книга, 2003.</w:t>
      </w:r>
    </w:p>
    <w:p w:rsidR="002F37DC" w:rsidRDefault="002F37DC" w:rsidP="003E78ED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696290" w:rsidRDefault="00696290" w:rsidP="003E78ED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 xml:space="preserve">Степнов, </w:t>
      </w:r>
      <w:r>
        <w:rPr>
          <w:rFonts w:ascii="Times New Roman" w:hAnsi="Times New Roman" w:cs="Times New Roman"/>
          <w:sz w:val="24"/>
          <w:szCs w:val="24"/>
        </w:rPr>
        <w:t xml:space="preserve">М.Н. </w:t>
      </w:r>
      <w:r w:rsidRPr="0057313E">
        <w:rPr>
          <w:rFonts w:ascii="Times New Roman" w:hAnsi="Times New Roman" w:cs="Times New Roman"/>
          <w:sz w:val="24"/>
          <w:szCs w:val="24"/>
        </w:rPr>
        <w:t>Статистические методы обработки результатов механических испыт</w:t>
      </w:r>
      <w:r w:rsidRPr="0057313E">
        <w:rPr>
          <w:rFonts w:ascii="Times New Roman" w:hAnsi="Times New Roman" w:cs="Times New Roman"/>
          <w:sz w:val="24"/>
          <w:szCs w:val="24"/>
        </w:rPr>
        <w:t>а</w:t>
      </w:r>
      <w:r w:rsidRPr="0057313E">
        <w:rPr>
          <w:rFonts w:ascii="Times New Roman" w:hAnsi="Times New Roman" w:cs="Times New Roman"/>
          <w:sz w:val="24"/>
          <w:szCs w:val="24"/>
        </w:rPr>
        <w:t>ний : справ. / Степнов Михаил Никитович, Шаврин Александр Васильевич. - 2-е изд., испр. и доп. - Москва : Машиностроение, 2005. - 400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290" w:rsidRPr="001D3352" w:rsidRDefault="00696290" w:rsidP="003E78ED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Калинченко В.М. Математическое моделирование и прогноз показателей месторожд</w:t>
      </w:r>
      <w:r w:rsidRPr="001D3352">
        <w:rPr>
          <w:rFonts w:ascii="Times New Roman" w:hAnsi="Times New Roman" w:cs="Times New Roman"/>
          <w:sz w:val="24"/>
          <w:szCs w:val="24"/>
        </w:rPr>
        <w:t>е</w:t>
      </w:r>
      <w:r w:rsidRPr="001D3352">
        <w:rPr>
          <w:rFonts w:ascii="Times New Roman" w:hAnsi="Times New Roman" w:cs="Times New Roman"/>
          <w:sz w:val="24"/>
          <w:szCs w:val="24"/>
        </w:rPr>
        <w:t>ний : справ. / Калинченко Владимир Михайлович. - Москва : Недра, 1993. - 319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96290" w:rsidRPr="006D4EC5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EC5">
        <w:rPr>
          <w:rFonts w:ascii="Times New Roman" w:hAnsi="Times New Roman" w:cs="Times New Roman"/>
          <w:sz w:val="24"/>
          <w:szCs w:val="24"/>
        </w:rPr>
        <w:t>Киреев, В.И. Теория вероятностей для горных инженеров в примерах и задачах [Эле</w:t>
      </w:r>
      <w:r w:rsidRPr="006D4EC5">
        <w:rPr>
          <w:rFonts w:ascii="Times New Roman" w:hAnsi="Times New Roman" w:cs="Times New Roman"/>
          <w:sz w:val="24"/>
          <w:szCs w:val="24"/>
        </w:rPr>
        <w:t>к</w:t>
      </w:r>
      <w:r w:rsidRPr="006D4EC5">
        <w:rPr>
          <w:rFonts w:ascii="Times New Roman" w:hAnsi="Times New Roman" w:cs="Times New Roman"/>
          <w:sz w:val="24"/>
          <w:szCs w:val="24"/>
        </w:rPr>
        <w:t>тронный ресурс] / Киреев В.И. - М. : Горная книга, 2013.</w:t>
      </w:r>
    </w:p>
    <w:p w:rsidR="00696290" w:rsidRPr="001D3352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Шкуратник, В.Л. Измерения в физическом эксперименте / В. Л. Шкуратник; Шкура</w:t>
      </w:r>
      <w:r w:rsidRPr="001D3352">
        <w:rPr>
          <w:rFonts w:ascii="Times New Roman" w:hAnsi="Times New Roman" w:cs="Times New Roman"/>
          <w:sz w:val="24"/>
          <w:szCs w:val="24"/>
        </w:rPr>
        <w:t>т</w:t>
      </w:r>
      <w:r w:rsidRPr="001D3352">
        <w:rPr>
          <w:rFonts w:ascii="Times New Roman" w:hAnsi="Times New Roman" w:cs="Times New Roman"/>
          <w:sz w:val="24"/>
          <w:szCs w:val="24"/>
        </w:rPr>
        <w:t>ник В.Л. - Mos</w:t>
      </w:r>
      <w:r>
        <w:rPr>
          <w:rFonts w:ascii="Times New Roman" w:hAnsi="Times New Roman" w:cs="Times New Roman"/>
          <w:sz w:val="24"/>
          <w:szCs w:val="24"/>
        </w:rPr>
        <w:t xml:space="preserve">cow : Горная книга, 2006. - </w:t>
      </w:r>
      <w:r w:rsidRPr="001D3352">
        <w:rPr>
          <w:rFonts w:ascii="Times New Roman" w:hAnsi="Times New Roman" w:cs="Times New Roman"/>
          <w:sz w:val="24"/>
          <w:szCs w:val="24"/>
        </w:rPr>
        <w:t>Измерения в физическом эксперименте [Электронный ресурс] : Учебник для вузов / Шкуратник В.Л. - 2-е изд., доп. и испр. - М. : Горная книга, 2006.</w:t>
      </w:r>
    </w:p>
    <w:p w:rsidR="002F37DC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Гмурман, В.Е. Теория вероятностей и математическая статистика : Учебник / Гмурман Владимир Ефимович; Гмурман В.Е. - 12-е изд. - М. : Издательство Юрайт, 2017</w:t>
      </w:r>
      <w:r w:rsidRPr="00696290">
        <w:rPr>
          <w:rFonts w:ascii="Times New Roman" w:hAnsi="Times New Roman" w:cs="Times New Roman"/>
          <w:sz w:val="24"/>
          <w:szCs w:val="24"/>
        </w:rPr>
        <w:t>.</w:t>
      </w:r>
    </w:p>
    <w:p w:rsidR="003E78ED" w:rsidRPr="00696290" w:rsidRDefault="003E78ED" w:rsidP="003E78ED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5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6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7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8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9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</w:t>
      </w:r>
      <w:r w:rsidR="002F37DC" w:rsidRPr="00154834">
        <w:rPr>
          <w:rFonts w:eastAsiaTheme="minorEastAsia"/>
        </w:rPr>
        <w:t>н</w:t>
      </w:r>
      <w:r w:rsidR="002F37DC" w:rsidRPr="00154834">
        <w:rPr>
          <w:rFonts w:eastAsiaTheme="minorEastAsia"/>
        </w:rPr>
        <w:t>ной библиотеки.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0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1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2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3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</w:t>
      </w:r>
      <w:r w:rsidR="002F37DC" w:rsidRPr="00154834">
        <w:rPr>
          <w:rFonts w:eastAsiaTheme="minorEastAsia"/>
        </w:rPr>
        <w:t>а</w:t>
      </w:r>
      <w:r w:rsidR="002F37DC" w:rsidRPr="00154834">
        <w:rPr>
          <w:rFonts w:eastAsiaTheme="minorEastAsia"/>
        </w:rPr>
        <w:t>тельным ресурсам» предоставляет свободный доступ к каталогу образовательных И</w:t>
      </w:r>
      <w:r w:rsidR="002F37DC" w:rsidRPr="00154834">
        <w:rPr>
          <w:rFonts w:eastAsiaTheme="minorEastAsia"/>
        </w:rPr>
        <w:t>н</w:t>
      </w:r>
      <w:r w:rsidR="002F37DC" w:rsidRPr="00154834">
        <w:rPr>
          <w:rFonts w:eastAsiaTheme="minorEastAsia"/>
        </w:rPr>
        <w:t>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4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5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6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7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8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9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0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</w:t>
      </w:r>
      <w:r w:rsidR="002F37DC" w:rsidRPr="00154834">
        <w:rPr>
          <w:rFonts w:eastAsiaTheme="minorEastAsia"/>
        </w:rPr>
        <w:t>с</w:t>
      </w:r>
      <w:r w:rsidR="002F37DC" w:rsidRPr="00154834">
        <w:rPr>
          <w:rFonts w:eastAsiaTheme="minorEastAsia"/>
        </w:rPr>
        <w:t>сии</w:t>
      </w:r>
    </w:p>
    <w:p w:rsidR="002F37DC" w:rsidRPr="00154834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1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2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3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715A1B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4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211470">
        <w:t>М.В. Лизункин</w:t>
      </w:r>
      <w:r w:rsidRPr="002F37DC">
        <w:t xml:space="preserve"> 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45"/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29" w:rsidRDefault="00225229">
      <w:r>
        <w:separator/>
      </w:r>
    </w:p>
  </w:endnote>
  <w:endnote w:type="continuationSeparator" w:id="0">
    <w:p w:rsidR="00225229" w:rsidRDefault="0022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0" w:rsidRDefault="00715A1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62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290" w:rsidRDefault="006962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0" w:rsidRDefault="00715A1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62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235D">
      <w:rPr>
        <w:rStyle w:val="a9"/>
        <w:noProof/>
      </w:rPr>
      <w:t>17</w:t>
    </w:r>
    <w:r>
      <w:rPr>
        <w:rStyle w:val="a9"/>
      </w:rPr>
      <w:fldChar w:fldCharType="end"/>
    </w:r>
  </w:p>
  <w:p w:rsidR="00696290" w:rsidRDefault="006962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29" w:rsidRDefault="00225229">
      <w:r>
        <w:separator/>
      </w:r>
    </w:p>
  </w:footnote>
  <w:footnote w:type="continuationSeparator" w:id="0">
    <w:p w:rsidR="00225229" w:rsidRDefault="00225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4B24"/>
    <w:multiLevelType w:val="hybridMultilevel"/>
    <w:tmpl w:val="8EF6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1CA9"/>
    <w:multiLevelType w:val="multilevel"/>
    <w:tmpl w:val="756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93E10"/>
    <w:multiLevelType w:val="multilevel"/>
    <w:tmpl w:val="3C2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B550E"/>
    <w:multiLevelType w:val="hybridMultilevel"/>
    <w:tmpl w:val="DC78AC44"/>
    <w:lvl w:ilvl="0" w:tplc="2D00E4C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9"/>
  <w:autoHyphenatio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3516E"/>
    <w:rsid w:val="00064FEC"/>
    <w:rsid w:val="000C697A"/>
    <w:rsid w:val="000D30F5"/>
    <w:rsid w:val="000D7FFD"/>
    <w:rsid w:val="000F21E2"/>
    <w:rsid w:val="00142412"/>
    <w:rsid w:val="001665F4"/>
    <w:rsid w:val="001A60B2"/>
    <w:rsid w:val="001A76F9"/>
    <w:rsid w:val="001A773C"/>
    <w:rsid w:val="001B2229"/>
    <w:rsid w:val="001E356B"/>
    <w:rsid w:val="00207F28"/>
    <w:rsid w:val="00211470"/>
    <w:rsid w:val="0021584A"/>
    <w:rsid w:val="00225229"/>
    <w:rsid w:val="0024242D"/>
    <w:rsid w:val="0024624D"/>
    <w:rsid w:val="00251CD7"/>
    <w:rsid w:val="00255166"/>
    <w:rsid w:val="002779DC"/>
    <w:rsid w:val="002830DF"/>
    <w:rsid w:val="00297AA2"/>
    <w:rsid w:val="002A2139"/>
    <w:rsid w:val="002A661A"/>
    <w:rsid w:val="002C6203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CA5"/>
    <w:rsid w:val="003540F5"/>
    <w:rsid w:val="00364B08"/>
    <w:rsid w:val="00366401"/>
    <w:rsid w:val="003908CA"/>
    <w:rsid w:val="00393380"/>
    <w:rsid w:val="003B7D67"/>
    <w:rsid w:val="003C6838"/>
    <w:rsid w:val="003E78ED"/>
    <w:rsid w:val="003F68C7"/>
    <w:rsid w:val="00405C54"/>
    <w:rsid w:val="004067B9"/>
    <w:rsid w:val="004231CD"/>
    <w:rsid w:val="004261F4"/>
    <w:rsid w:val="00442E47"/>
    <w:rsid w:val="00466C77"/>
    <w:rsid w:val="0047593A"/>
    <w:rsid w:val="0048593C"/>
    <w:rsid w:val="004953CC"/>
    <w:rsid w:val="004A4005"/>
    <w:rsid w:val="004D3140"/>
    <w:rsid w:val="004F0555"/>
    <w:rsid w:val="004F6488"/>
    <w:rsid w:val="00505952"/>
    <w:rsid w:val="00515331"/>
    <w:rsid w:val="00517BF3"/>
    <w:rsid w:val="0052331B"/>
    <w:rsid w:val="00554AF8"/>
    <w:rsid w:val="005701FC"/>
    <w:rsid w:val="005747B0"/>
    <w:rsid w:val="00576E6F"/>
    <w:rsid w:val="00581E99"/>
    <w:rsid w:val="005A2726"/>
    <w:rsid w:val="005A6436"/>
    <w:rsid w:val="005B40FC"/>
    <w:rsid w:val="005C024A"/>
    <w:rsid w:val="005C02B8"/>
    <w:rsid w:val="005C18D5"/>
    <w:rsid w:val="005C522D"/>
    <w:rsid w:val="005D357B"/>
    <w:rsid w:val="00623A56"/>
    <w:rsid w:val="00627A4B"/>
    <w:rsid w:val="00627AB1"/>
    <w:rsid w:val="006376A5"/>
    <w:rsid w:val="0064235D"/>
    <w:rsid w:val="00662483"/>
    <w:rsid w:val="0068022E"/>
    <w:rsid w:val="00683D09"/>
    <w:rsid w:val="00686192"/>
    <w:rsid w:val="00690598"/>
    <w:rsid w:val="00696290"/>
    <w:rsid w:val="006B0A19"/>
    <w:rsid w:val="006B1CC7"/>
    <w:rsid w:val="006B3301"/>
    <w:rsid w:val="006C6C50"/>
    <w:rsid w:val="006E59DC"/>
    <w:rsid w:val="0070661A"/>
    <w:rsid w:val="00714DD6"/>
    <w:rsid w:val="00715A1B"/>
    <w:rsid w:val="007223C4"/>
    <w:rsid w:val="00762F1E"/>
    <w:rsid w:val="00776612"/>
    <w:rsid w:val="0077730E"/>
    <w:rsid w:val="00796AF7"/>
    <w:rsid w:val="007B0738"/>
    <w:rsid w:val="007C3628"/>
    <w:rsid w:val="007D0BF2"/>
    <w:rsid w:val="007D441B"/>
    <w:rsid w:val="007D4641"/>
    <w:rsid w:val="007E1E33"/>
    <w:rsid w:val="007E68A9"/>
    <w:rsid w:val="007F30A4"/>
    <w:rsid w:val="007F4723"/>
    <w:rsid w:val="00803A7D"/>
    <w:rsid w:val="00816A02"/>
    <w:rsid w:val="008220FB"/>
    <w:rsid w:val="00824B31"/>
    <w:rsid w:val="00831147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91740A"/>
    <w:rsid w:val="00944201"/>
    <w:rsid w:val="00952E95"/>
    <w:rsid w:val="00954902"/>
    <w:rsid w:val="00954D61"/>
    <w:rsid w:val="009701D7"/>
    <w:rsid w:val="00972674"/>
    <w:rsid w:val="00976A65"/>
    <w:rsid w:val="009777CA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316A8"/>
    <w:rsid w:val="00A42472"/>
    <w:rsid w:val="00A44AA3"/>
    <w:rsid w:val="00A47894"/>
    <w:rsid w:val="00A96374"/>
    <w:rsid w:val="00AA11A8"/>
    <w:rsid w:val="00AA254C"/>
    <w:rsid w:val="00AA37B0"/>
    <w:rsid w:val="00AB52D5"/>
    <w:rsid w:val="00AC5BA5"/>
    <w:rsid w:val="00AC7A97"/>
    <w:rsid w:val="00AE0BB5"/>
    <w:rsid w:val="00B05E71"/>
    <w:rsid w:val="00B21D96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C0649D"/>
    <w:rsid w:val="00C06749"/>
    <w:rsid w:val="00C30787"/>
    <w:rsid w:val="00C65781"/>
    <w:rsid w:val="00C86A89"/>
    <w:rsid w:val="00C96A1F"/>
    <w:rsid w:val="00CA0E10"/>
    <w:rsid w:val="00CA543D"/>
    <w:rsid w:val="00CB25C1"/>
    <w:rsid w:val="00CC3629"/>
    <w:rsid w:val="00CC3E56"/>
    <w:rsid w:val="00CD2DFC"/>
    <w:rsid w:val="00CD3887"/>
    <w:rsid w:val="00D10290"/>
    <w:rsid w:val="00D14627"/>
    <w:rsid w:val="00D22E48"/>
    <w:rsid w:val="00D235B5"/>
    <w:rsid w:val="00D31DBC"/>
    <w:rsid w:val="00D377C2"/>
    <w:rsid w:val="00D430D7"/>
    <w:rsid w:val="00D62570"/>
    <w:rsid w:val="00D73BEC"/>
    <w:rsid w:val="00D859DB"/>
    <w:rsid w:val="00D877ED"/>
    <w:rsid w:val="00DB1FD4"/>
    <w:rsid w:val="00DC5129"/>
    <w:rsid w:val="00DD1EFA"/>
    <w:rsid w:val="00DE1292"/>
    <w:rsid w:val="00E20D55"/>
    <w:rsid w:val="00E24C4D"/>
    <w:rsid w:val="00E30201"/>
    <w:rsid w:val="00E431D5"/>
    <w:rsid w:val="00E60B2A"/>
    <w:rsid w:val="00E825DA"/>
    <w:rsid w:val="00EC53F0"/>
    <w:rsid w:val="00EC6E38"/>
    <w:rsid w:val="00ED222B"/>
    <w:rsid w:val="00F14914"/>
    <w:rsid w:val="00F34F38"/>
    <w:rsid w:val="00F46868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11"/>
    <w:qFormat/>
    <w:rsid w:val="005C18D5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f0"/>
    <w:rsid w:val="005C18D5"/>
    <w:rPr>
      <w:b/>
      <w:sz w:val="28"/>
    </w:rPr>
  </w:style>
  <w:style w:type="paragraph" w:styleId="af1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2">
    <w:name w:val="header"/>
    <w:basedOn w:val="a"/>
    <w:link w:val="af3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uiPriority w:val="99"/>
    <w:rsid w:val="009A783C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2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4">
    <w:name w:val="Normal (Web)"/>
    <w:basedOn w:val="a"/>
    <w:uiPriority w:val="99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6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8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9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9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link w:val="afa"/>
    <w:qFormat/>
    <w:rsid w:val="009A783C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15"/>
    <w:rsid w:val="009A783C"/>
    <w:rPr>
      <w:b/>
      <w:sz w:val="28"/>
    </w:rPr>
  </w:style>
  <w:style w:type="paragraph" w:styleId="afb">
    <w:name w:val="Plain Text"/>
    <w:basedOn w:val="a"/>
    <w:link w:val="afc"/>
    <w:rsid w:val="009A783C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A783C"/>
    <w:rPr>
      <w:rFonts w:ascii="Courier New" w:hAnsi="Courier New" w:cs="Courier New"/>
    </w:rPr>
  </w:style>
  <w:style w:type="paragraph" w:styleId="afd">
    <w:name w:val="Subtitle"/>
    <w:basedOn w:val="a"/>
    <w:link w:val="afe"/>
    <w:qFormat/>
    <w:rsid w:val="009A783C"/>
    <w:pPr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uiPriority w:val="99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rsid w:val="009A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0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7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1">
    <w:name w:val="Подпись к таблице_"/>
    <w:basedOn w:val="a0"/>
    <w:link w:val="aff2"/>
    <w:rsid w:val="009A783C"/>
    <w:rPr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3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4">
    <w:name w:val="Emphasis"/>
    <w:basedOn w:val="a0"/>
    <w:uiPriority w:val="20"/>
    <w:qFormat/>
    <w:rsid w:val="00E825DA"/>
    <w:rPr>
      <w:i/>
      <w:iCs/>
    </w:rPr>
  </w:style>
  <w:style w:type="paragraph" w:customStyle="1" w:styleId="p219">
    <w:name w:val="p219"/>
    <w:basedOn w:val="a"/>
    <w:rsid w:val="00E825DA"/>
    <w:pPr>
      <w:spacing w:before="100" w:beforeAutospacing="1" w:after="100" w:afterAutospacing="1"/>
    </w:pPr>
  </w:style>
  <w:style w:type="paragraph" w:customStyle="1" w:styleId="p17">
    <w:name w:val="p17"/>
    <w:basedOn w:val="a"/>
    <w:rsid w:val="00E825DA"/>
    <w:pPr>
      <w:spacing w:before="100" w:beforeAutospacing="1" w:after="100" w:afterAutospacing="1"/>
    </w:pPr>
  </w:style>
  <w:style w:type="paragraph" w:customStyle="1" w:styleId="p30">
    <w:name w:val="p30"/>
    <w:basedOn w:val="a"/>
    <w:rsid w:val="00E825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biblio-online.ru/" TargetMode="External"/><Relationship Id="rId39" Type="http://schemas.openxmlformats.org/officeDocument/2006/relationships/hyperlink" Target="https://www.prli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megabook.ru/" TargetMode="External"/><Relationship Id="rId42" Type="http://schemas.openxmlformats.org/officeDocument/2006/relationships/hyperlink" Target="http://www.studentam.net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e.lanbook.com/" TargetMode="External"/><Relationship Id="rId33" Type="http://schemas.openxmlformats.org/officeDocument/2006/relationships/hyperlink" Target="http://www.window.edu.ru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diss.rsl.ru/" TargetMode="External"/><Relationship Id="rId41" Type="http://schemas.openxmlformats.org/officeDocument/2006/relationships/hyperlink" Target="http://www.ra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law.edu.ru/" TargetMode="External"/><Relationship Id="rId37" Type="http://schemas.openxmlformats.org/officeDocument/2006/relationships/hyperlink" Target="https://www.dic.academic.ru/" TargetMode="External"/><Relationship Id="rId40" Type="http://schemas.openxmlformats.org/officeDocument/2006/relationships/hyperlink" Target="http://www.gpntb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trmost.com/" TargetMode="External"/><Relationship Id="rId36" Type="http://schemas.openxmlformats.org/officeDocument/2006/relationships/hyperlink" Target="http://www.glossary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rv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://www.krugosvet.ru/" TargetMode="External"/><Relationship Id="rId43" Type="http://schemas.openxmlformats.org/officeDocument/2006/relationships/hyperlink" Target="http://www.techlib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88E7-0900-4504-96C1-E6E95CC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23794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KozlovaRA</cp:lastModifiedBy>
  <cp:revision>7</cp:revision>
  <cp:lastPrinted>2018-10-02T11:30:00Z</cp:lastPrinted>
  <dcterms:created xsi:type="dcterms:W3CDTF">2020-09-28T01:19:00Z</dcterms:created>
  <dcterms:modified xsi:type="dcterms:W3CDTF">2022-09-28T03:02:00Z</dcterms:modified>
</cp:coreProperties>
</file>