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B9" w:rsidRPr="00AE472B" w:rsidRDefault="000467B9" w:rsidP="00BC07E4">
      <w:pPr>
        <w:widowControl w:val="0"/>
        <w:ind w:left="-284"/>
        <w:jc w:val="center"/>
        <w:outlineLvl w:val="0"/>
      </w:pPr>
      <w:r w:rsidRPr="00AE472B">
        <w:t>МИНИСТЕРСТВО НАУКИ И ВЫСШЕГО ОБРАЗОВАНИЯ РОССИЙСКОЙ ФЕДЕРАЦИИ</w:t>
      </w:r>
    </w:p>
    <w:p w:rsidR="000467B9" w:rsidRPr="00AE472B" w:rsidRDefault="000467B9" w:rsidP="00BC07E4">
      <w:pPr>
        <w:widowControl w:val="0"/>
        <w:jc w:val="center"/>
      </w:pPr>
      <w:r w:rsidRPr="00AE472B">
        <w:t>Федеральное государственное бюджетное образовательное учреждение</w:t>
      </w:r>
    </w:p>
    <w:p w:rsidR="000467B9" w:rsidRPr="00AE472B" w:rsidRDefault="000467B9" w:rsidP="00BC07E4">
      <w:pPr>
        <w:widowControl w:val="0"/>
        <w:jc w:val="center"/>
      </w:pPr>
      <w:r w:rsidRPr="00AE472B">
        <w:t xml:space="preserve">высшего образования </w:t>
      </w:r>
    </w:p>
    <w:p w:rsidR="000467B9" w:rsidRPr="00AE472B" w:rsidRDefault="000467B9" w:rsidP="00BC07E4">
      <w:pPr>
        <w:widowControl w:val="0"/>
        <w:jc w:val="center"/>
      </w:pPr>
      <w:r w:rsidRPr="00AE472B">
        <w:t>«Забайкальский государственный университет»</w:t>
      </w:r>
    </w:p>
    <w:p w:rsidR="000467B9" w:rsidRPr="00AE472B" w:rsidRDefault="000467B9" w:rsidP="00BC07E4">
      <w:pPr>
        <w:widowControl w:val="0"/>
        <w:jc w:val="center"/>
        <w:outlineLvl w:val="0"/>
      </w:pPr>
      <w:r w:rsidRPr="00AE472B">
        <w:t>(ФГБОУ ВО «ЗабГУ»)</w:t>
      </w: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7E6C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13478C">
        <w:rPr>
          <w:sz w:val="28"/>
          <w:szCs w:val="28"/>
        </w:rPr>
        <w:t>э</w:t>
      </w:r>
      <w:r>
        <w:rPr>
          <w:sz w:val="28"/>
          <w:szCs w:val="28"/>
        </w:rPr>
        <w:t>кономики и управления</w:t>
      </w:r>
    </w:p>
    <w:p w:rsidR="000467B9" w:rsidRDefault="000467B9" w:rsidP="007E6C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501384">
        <w:rPr>
          <w:sz w:val="28"/>
          <w:szCs w:val="28"/>
        </w:rPr>
        <w:t>менеджмента и управления пе</w:t>
      </w:r>
      <w:r w:rsidR="007E6C48">
        <w:rPr>
          <w:sz w:val="28"/>
          <w:szCs w:val="28"/>
        </w:rPr>
        <w:t>р</w:t>
      </w:r>
      <w:r w:rsidR="00501384">
        <w:rPr>
          <w:sz w:val="28"/>
          <w:szCs w:val="28"/>
        </w:rPr>
        <w:t>соналом</w:t>
      </w:r>
    </w:p>
    <w:p w:rsidR="000467B9" w:rsidRDefault="000467B9" w:rsidP="007E6C48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УЧЕБНЫЕ МАТЕРИАЛЫ 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7B9" w:rsidRDefault="004D1592" w:rsidP="00BC07E4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0467B9">
        <w:rPr>
          <w:sz w:val="28"/>
          <w:szCs w:val="28"/>
        </w:rPr>
        <w:t>с полным сроком обучения</w:t>
      </w:r>
      <w:r>
        <w:rPr>
          <w:sz w:val="28"/>
          <w:szCs w:val="28"/>
        </w:rPr>
        <w:t>)</w:t>
      </w: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outlineLvl w:val="0"/>
        <w:rPr>
          <w:sz w:val="28"/>
          <w:szCs w:val="28"/>
        </w:rPr>
      </w:pPr>
    </w:p>
    <w:p w:rsidR="000467B9" w:rsidRDefault="000467B9" w:rsidP="00BC07E4">
      <w:pPr>
        <w:widowControl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по дисциплине «</w:t>
      </w:r>
      <w:r w:rsidR="007E6C48">
        <w:rPr>
          <w:sz w:val="28"/>
          <w:szCs w:val="28"/>
        </w:rPr>
        <w:t>Менеджмент устойчивого развития</w:t>
      </w:r>
      <w:r>
        <w:rPr>
          <w:sz w:val="28"/>
          <w:szCs w:val="28"/>
        </w:rPr>
        <w:t>»</w:t>
      </w:r>
    </w:p>
    <w:p w:rsidR="000467B9" w:rsidRDefault="000467B9" w:rsidP="00BC07E4">
      <w:pPr>
        <w:widowControl w:val="0"/>
        <w:jc w:val="center"/>
        <w:rPr>
          <w:sz w:val="28"/>
          <w:szCs w:val="28"/>
        </w:rPr>
      </w:pPr>
    </w:p>
    <w:p w:rsidR="000467B9" w:rsidRDefault="000467B9" w:rsidP="00BC07E4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38.04.0</w:t>
      </w:r>
      <w:r w:rsidR="00D4174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41749">
        <w:rPr>
          <w:sz w:val="28"/>
          <w:szCs w:val="28"/>
        </w:rPr>
        <w:t>«</w:t>
      </w:r>
      <w:r w:rsidR="009B42A3">
        <w:rPr>
          <w:sz w:val="28"/>
          <w:szCs w:val="28"/>
        </w:rPr>
        <w:t>Менеджмент</w:t>
      </w:r>
      <w:r w:rsidR="00D41749">
        <w:rPr>
          <w:sz w:val="28"/>
          <w:szCs w:val="28"/>
        </w:rPr>
        <w:t>»</w:t>
      </w:r>
    </w:p>
    <w:p w:rsidR="000467B9" w:rsidRDefault="00AE472B" w:rsidP="00D41749">
      <w:pPr>
        <w:widowControl w:val="0"/>
        <w:jc w:val="both"/>
        <w:outlineLvl w:val="0"/>
      </w:pPr>
      <w:r>
        <w:rPr>
          <w:sz w:val="28"/>
          <w:szCs w:val="28"/>
        </w:rPr>
        <w:t>магистерская программа</w:t>
      </w:r>
      <w:r w:rsidR="000467B9">
        <w:rPr>
          <w:sz w:val="28"/>
          <w:szCs w:val="28"/>
        </w:rPr>
        <w:t xml:space="preserve"> </w:t>
      </w:r>
      <w:r w:rsidR="00D41749">
        <w:rPr>
          <w:sz w:val="28"/>
          <w:szCs w:val="28"/>
        </w:rPr>
        <w:t>«</w:t>
      </w:r>
      <w:r w:rsidR="009B42A3">
        <w:rPr>
          <w:sz w:val="28"/>
          <w:szCs w:val="28"/>
        </w:rPr>
        <w:t>Финансовый м</w:t>
      </w:r>
      <w:r w:rsidR="00D41749">
        <w:rPr>
          <w:sz w:val="28"/>
          <w:szCs w:val="28"/>
        </w:rPr>
        <w:t>енеджмент»</w:t>
      </w:r>
    </w:p>
    <w:p w:rsidR="000467B9" w:rsidRDefault="000467B9" w:rsidP="00BC07E4">
      <w:pPr>
        <w:widowControl w:val="0"/>
      </w:pP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 </w:t>
      </w:r>
      <w:r w:rsidR="005D231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</w:t>
      </w:r>
      <w:r w:rsidR="0013478C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 w:rsidR="005D2314">
        <w:rPr>
          <w:sz w:val="28"/>
          <w:szCs w:val="28"/>
        </w:rPr>
        <w:t>ы</w:t>
      </w: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AE472B" w:rsidRPr="002C30C8" w:rsidRDefault="00AE472B" w:rsidP="00BC07E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(КР, КП) – нет</w:t>
      </w:r>
      <w:r w:rsidRPr="002C30C8">
        <w:rPr>
          <w:sz w:val="28"/>
          <w:szCs w:val="28"/>
        </w:rPr>
        <w:t>.</w:t>
      </w:r>
    </w:p>
    <w:p w:rsidR="00AE472B" w:rsidRDefault="00AE472B" w:rsidP="005D2314">
      <w:pPr>
        <w:widowControl w:val="0"/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 w:rsidR="007E6C48">
        <w:rPr>
          <w:sz w:val="28"/>
          <w:szCs w:val="28"/>
        </w:rPr>
        <w:t>1 семестр – зачет</w:t>
      </w:r>
    </w:p>
    <w:p w:rsidR="000467B9" w:rsidRDefault="000467B9" w:rsidP="00BC07E4">
      <w:pPr>
        <w:widowControl w:val="0"/>
        <w:rPr>
          <w:sz w:val="28"/>
          <w:szCs w:val="28"/>
        </w:rPr>
      </w:pPr>
    </w:p>
    <w:p w:rsidR="000467B9" w:rsidRDefault="000467B9" w:rsidP="00BC07E4">
      <w:pPr>
        <w:widowControl w:val="0"/>
        <w:ind w:firstLine="567"/>
      </w:pPr>
    </w:p>
    <w:p w:rsidR="000467B9" w:rsidRDefault="000467B9" w:rsidP="00BC07E4">
      <w:pPr>
        <w:widowControl w:val="0"/>
        <w:ind w:firstLine="567"/>
      </w:pPr>
    </w:p>
    <w:p w:rsidR="00AE472B" w:rsidRDefault="00AE472B" w:rsidP="00BC07E4">
      <w:pPr>
        <w:widowControl w:val="0"/>
        <w:ind w:firstLine="567"/>
        <w:sectPr w:rsidR="00AE472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C2B" w:rsidRPr="00465BBA" w:rsidRDefault="00DE1292" w:rsidP="00465BBA">
      <w:pPr>
        <w:jc w:val="center"/>
        <w:rPr>
          <w:b/>
          <w:sz w:val="28"/>
          <w:szCs w:val="28"/>
        </w:rPr>
      </w:pPr>
      <w:r w:rsidRPr="00465BBA">
        <w:rPr>
          <w:b/>
          <w:sz w:val="28"/>
          <w:szCs w:val="28"/>
        </w:rPr>
        <w:lastRenderedPageBreak/>
        <w:t>Кратко</w:t>
      </w:r>
      <w:r w:rsidR="00040C2B" w:rsidRPr="00465BBA">
        <w:rPr>
          <w:b/>
          <w:sz w:val="28"/>
          <w:szCs w:val="28"/>
        </w:rPr>
        <w:t>е содержание курса</w:t>
      </w:r>
    </w:p>
    <w:p w:rsidR="00040C2B" w:rsidRDefault="00040C2B" w:rsidP="00465BBA">
      <w:pPr>
        <w:jc w:val="both"/>
        <w:rPr>
          <w:sz w:val="28"/>
          <w:szCs w:val="28"/>
        </w:rPr>
      </w:pPr>
      <w:r w:rsidRPr="00465BBA">
        <w:rPr>
          <w:sz w:val="28"/>
          <w:szCs w:val="28"/>
        </w:rPr>
        <w:t xml:space="preserve"> </w:t>
      </w:r>
      <w:r w:rsidR="00465BBA">
        <w:rPr>
          <w:sz w:val="28"/>
          <w:szCs w:val="28"/>
        </w:rPr>
        <w:tab/>
      </w:r>
      <w:r w:rsidRPr="00465BBA">
        <w:rPr>
          <w:sz w:val="28"/>
          <w:szCs w:val="28"/>
        </w:rPr>
        <w:t>Тема 1: Предмет и задачи курса. Исторические и геополитические аспекты устойчивого развития. История возникновения представлений; Римский клуб, «Пределы роста», «За пределами роста» и «Пределы роста: 30 лет спустя»; Комиссия ООН по окружающей среде и развитию; Синергетика и странный аттрактор; Конференция Рио-92; Геополитические аспекты перехода к устойчивому развитию. Концепция перехода России к устойчивому развитию;</w:t>
      </w:r>
    </w:p>
    <w:p w:rsidR="00465BBA" w:rsidRPr="00465BBA" w:rsidRDefault="00465BBA" w:rsidP="00465BBA">
      <w:pPr>
        <w:jc w:val="both"/>
        <w:rPr>
          <w:sz w:val="28"/>
          <w:szCs w:val="28"/>
        </w:rPr>
      </w:pPr>
    </w:p>
    <w:p w:rsidR="00465BBA" w:rsidRDefault="00040C2B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Тема 2: Модели и процедуры перехода к устойчивому развитию. Концептуальная модель устойчивого развития; Модель «World-3»; Термодинамическая модель; Демографический переход; Планирование семьи; Демографический и информационный императивы; Краткая история создания стандартов серии ISO 14000.</w:t>
      </w:r>
    </w:p>
    <w:p w:rsidR="00040C2B" w:rsidRPr="00465BBA" w:rsidRDefault="00040C2B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 </w:t>
      </w:r>
    </w:p>
    <w:p w:rsidR="00040C2B" w:rsidRDefault="00040C2B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Тема 3: Социальная экология и Экологическая социология.</w:t>
      </w:r>
      <w:r w:rsidR="00465BBA">
        <w:rPr>
          <w:sz w:val="28"/>
          <w:szCs w:val="28"/>
        </w:rPr>
        <w:t xml:space="preserve"> </w:t>
      </w:r>
      <w:r w:rsidRPr="00465BBA">
        <w:rPr>
          <w:sz w:val="28"/>
          <w:szCs w:val="28"/>
        </w:rPr>
        <w:t>«Социальная экология» как комплексное научное направление, цель которого выявить предпосылки и условия гармонизации взаимодействия общества и природы на локальном, региональном и глобальном уровнях.</w:t>
      </w:r>
      <w:r w:rsidR="00465BBA">
        <w:rPr>
          <w:sz w:val="28"/>
          <w:szCs w:val="28"/>
        </w:rPr>
        <w:t xml:space="preserve"> </w:t>
      </w:r>
      <w:r w:rsidRPr="00465BBA">
        <w:rPr>
          <w:sz w:val="28"/>
          <w:szCs w:val="28"/>
        </w:rPr>
        <w:t>Соотношение и связь природных возможностей и социальных способностей в процессе перехода к устойчивому развитию.</w:t>
      </w:r>
      <w:r w:rsidR="00465BBA">
        <w:rPr>
          <w:sz w:val="28"/>
          <w:szCs w:val="28"/>
        </w:rPr>
        <w:t xml:space="preserve"> </w:t>
      </w:r>
      <w:r w:rsidRPr="00465BBA">
        <w:rPr>
          <w:sz w:val="28"/>
          <w:szCs w:val="28"/>
        </w:rPr>
        <w:t>«Экологическая социология» (ЭС) как номотетическая наука о форс-мажорном превосходстве и определяющем влиянии окружающей природной среды на социальные процессы. Идеологическая близость концепций ЭС и универсального эволюционизма [2] в контексте устойчивого развития.</w:t>
      </w:r>
    </w:p>
    <w:p w:rsidR="00465BBA" w:rsidRPr="00465BBA" w:rsidRDefault="00465BBA" w:rsidP="00465BBA">
      <w:pPr>
        <w:ind w:firstLine="708"/>
        <w:jc w:val="both"/>
        <w:rPr>
          <w:sz w:val="28"/>
          <w:szCs w:val="28"/>
        </w:rPr>
      </w:pPr>
    </w:p>
    <w:p w:rsidR="00040C2B" w:rsidRDefault="00040C2B" w:rsidP="00465BBA">
      <w:pPr>
        <w:jc w:val="both"/>
        <w:rPr>
          <w:sz w:val="28"/>
          <w:szCs w:val="28"/>
        </w:rPr>
      </w:pPr>
      <w:r w:rsidRPr="00465BBA">
        <w:rPr>
          <w:sz w:val="28"/>
          <w:szCs w:val="28"/>
        </w:rPr>
        <w:t> </w:t>
      </w:r>
      <w:r w:rsidR="00465BBA">
        <w:rPr>
          <w:sz w:val="28"/>
          <w:szCs w:val="28"/>
        </w:rPr>
        <w:tab/>
      </w:r>
      <w:r w:rsidRPr="00465BBA">
        <w:rPr>
          <w:sz w:val="28"/>
          <w:szCs w:val="28"/>
        </w:rPr>
        <w:t>Тема 4: Экономика природопользования и Экологическая экономика. Экономика природопользования: Экономическое развитие и экологический фактор; Концепции мирового развития в связи с экологическими ограничениями; Устойчивое экономическое развитие; Экстерналии и общественные интересы; Экологизация экономики и конечные результаты; Природно-продуктовая вертикаль; Природоемкость; Экономическая эффективность природопользования; Оценка экологического воздействия и ущерба; Экономические аспекты предотвращения и ликвидации загрязнения окружающей среды; Система платежей за природопользование и загрязнение окружающей среды; Льготное кредитование экологических мероприятий. Экологическая экономика: проблемы и решения.</w:t>
      </w:r>
    </w:p>
    <w:p w:rsidR="00465BBA" w:rsidRPr="00465BBA" w:rsidRDefault="00465BBA" w:rsidP="00465BBA">
      <w:pPr>
        <w:jc w:val="both"/>
        <w:rPr>
          <w:sz w:val="28"/>
          <w:szCs w:val="28"/>
        </w:rPr>
      </w:pPr>
    </w:p>
    <w:p w:rsidR="00040C2B" w:rsidRPr="00465BBA" w:rsidRDefault="00465BBA" w:rsidP="00465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5.</w:t>
      </w:r>
      <w:r w:rsidR="00040C2B" w:rsidRPr="00465BBA">
        <w:rPr>
          <w:sz w:val="28"/>
          <w:szCs w:val="28"/>
        </w:rPr>
        <w:t>Базовый набор индикаторов устойчивого развития по «Повестке дня на ХХI век». Индикаторы устойчивого развития Москвы. Индекс развития человеческого потенциала. Экологический след. Мультипликативный индекс устойчивого развития.</w:t>
      </w:r>
    </w:p>
    <w:p w:rsidR="00040C2B" w:rsidRPr="00465BBA" w:rsidRDefault="00040C2B" w:rsidP="00465BBA">
      <w:pPr>
        <w:jc w:val="both"/>
        <w:rPr>
          <w:sz w:val="28"/>
          <w:szCs w:val="28"/>
        </w:rPr>
      </w:pPr>
      <w:r w:rsidRPr="00465BBA">
        <w:rPr>
          <w:sz w:val="28"/>
          <w:szCs w:val="28"/>
        </w:rPr>
        <w:t> </w:t>
      </w:r>
    </w:p>
    <w:p w:rsidR="00040C2B" w:rsidRPr="00465BBA" w:rsidRDefault="00040C2B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Тема 6: Экологическое управление и экологический менеджмент. Государственная экологическая экспертиза: история создания и существующее положение, законы и акты. Процедура оценки воздействия на окружающую среду (ОВОС). История создания ОВОС в мире и России. Фрагмент фильма “Сейчас или никогда” (ССП-10, Часть 1, 20 мин.). Нормативные документы, регулирующие деятельность в области экологического управления и экологического менеджмента. Функции экологического управления и экологического менеджмента. Система экологического менеджмента - СЭМ. Основные задачи экологического управления и экологического менеджмента. Структура системы экологического управления и экологического менеджмента. Общие возможности и преимущества экологического менеджмента для Российской Федерации. Мотивации руководителей предприятий и организаций к развитию деятельности в области экологического менеджмента. Фрагмент фильма “Сейчас или никогда” (ССП-10, Часть 2, 20 мин.)</w:t>
      </w:r>
    </w:p>
    <w:p w:rsidR="00040C2B" w:rsidRPr="00465BBA" w:rsidRDefault="00040C2B" w:rsidP="00465BBA">
      <w:pPr>
        <w:jc w:val="both"/>
        <w:rPr>
          <w:sz w:val="28"/>
          <w:szCs w:val="28"/>
        </w:rPr>
      </w:pPr>
      <w:r w:rsidRPr="00465BBA">
        <w:rPr>
          <w:sz w:val="28"/>
          <w:szCs w:val="28"/>
        </w:rPr>
        <w:t> </w:t>
      </w:r>
    </w:p>
    <w:p w:rsidR="00040C2B" w:rsidRDefault="00040C2B" w:rsidP="00465BBA">
      <w:pPr>
        <w:ind w:firstLine="708"/>
        <w:jc w:val="both"/>
        <w:rPr>
          <w:rFonts w:ascii="Tahoma" w:hAnsi="Tahoma" w:cs="Tahoma"/>
          <w:color w:val="424242"/>
        </w:rPr>
      </w:pPr>
      <w:r w:rsidRPr="00465BBA">
        <w:rPr>
          <w:sz w:val="28"/>
          <w:szCs w:val="28"/>
        </w:rPr>
        <w:t>Тема 7: Экологическое право РФ и Правовые аспекты устойчивого развития. Предмет, система и источники экологического права. Право граждан на благоприятную окружающую природную среду. Объекты и субъекты экологического права. Государственное управление природопользованием. Нормирование качества окружающей природной среды. Право собственности на природные объекты и ресурсы и право природопользования. Юридическая ответственность за экологические правонарушения. Правовые режимы охраны и использования земли, лесов, вод, недр, животного мира, атмосферного воздуха. Правовой режим особо охраняемых природных территорий (ООПТ), рекреационных (лечебно-оздоровительных) местностей. Международно-правовая охрана природной среды Земли. Правовые основы устойчивого развития.</w:t>
      </w:r>
    </w:p>
    <w:p w:rsidR="00040C2B" w:rsidRDefault="00040C2B" w:rsidP="00040C2B">
      <w:pPr>
        <w:pStyle w:val="ae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040C2B" w:rsidRDefault="00040C2B" w:rsidP="00040C2B">
      <w:pPr>
        <w:pStyle w:val="ae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4A6C87" w:rsidRDefault="004A6C87" w:rsidP="007E6C48">
      <w:pPr>
        <w:spacing w:line="360" w:lineRule="auto"/>
        <w:ind w:firstLine="709"/>
        <w:rPr>
          <w:b/>
          <w:sz w:val="28"/>
          <w:szCs w:val="28"/>
        </w:rPr>
      </w:pPr>
    </w:p>
    <w:p w:rsidR="00EC6E38" w:rsidRPr="00C30787" w:rsidRDefault="00EC6E38" w:rsidP="00465BB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</w:t>
      </w:r>
    </w:p>
    <w:p w:rsidR="00DE1292" w:rsidRDefault="004A6C87" w:rsidP="00465BBA">
      <w:pPr>
        <w:widowControl w:val="0"/>
        <w:spacing w:before="240" w:after="240"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FD2F3F" w:rsidRPr="00014556">
        <w:rPr>
          <w:b/>
          <w:sz w:val="32"/>
          <w:szCs w:val="32"/>
        </w:rPr>
        <w:t xml:space="preserve">семестр - </w:t>
      </w:r>
      <w:r w:rsidR="00DE1292" w:rsidRPr="00014556">
        <w:rPr>
          <w:b/>
          <w:sz w:val="32"/>
          <w:szCs w:val="32"/>
        </w:rPr>
        <w:t>Контрольная работа</w:t>
      </w:r>
      <w:r w:rsidR="00BF3707" w:rsidRPr="00014556">
        <w:rPr>
          <w:b/>
          <w:sz w:val="32"/>
          <w:szCs w:val="32"/>
        </w:rPr>
        <w:t xml:space="preserve"> </w:t>
      </w:r>
    </w:p>
    <w:p w:rsidR="006A386E" w:rsidRPr="00465BBA" w:rsidRDefault="006A386E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Методические указания по выполнению контрольных работ по подготовке контрольных работ</w:t>
      </w:r>
    </w:p>
    <w:p w:rsidR="006A386E" w:rsidRPr="00465BBA" w:rsidRDefault="006A386E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Выполнение контрольной работы призвано выявить уровень знания учебного материала. Выполняется работа на основе самостоятельного изучения и анализа рекомендованной научной (учебной) литературы в области охраны окружающей среды и нормативно- правового материала, относящихся к избранной теме. Поощряется привлечение дополнительной литературы, в том числе научной, философской, экономической и иной, если это необходимо для более полного и всестороннего раскрытия темы.   Содержание темы студент излагает самостоятельно, совмещая изложение (а не переписывание) теоретического и нормативного материала. Контрольная работа подготавливается в объеме от 10 до 12 машинописных страниц. При наличии в контрольной работе ссылок на использованные научные или нормативные источники сноски должны содержать: фамилию и инициалы автора (авторов), название работы, место и год издания, номер страницы (страниц). Для статьи, кроме того, - название журнала, книги, газеты, в которой данная статья опубликована. К контрольной работе прилагается список использованной литературы.</w:t>
      </w:r>
    </w:p>
    <w:p w:rsidR="006A386E" w:rsidRDefault="006A386E" w:rsidP="00465BBA">
      <w:pPr>
        <w:jc w:val="both"/>
        <w:rPr>
          <w:sz w:val="28"/>
          <w:szCs w:val="28"/>
        </w:rPr>
      </w:pPr>
      <w:r w:rsidRPr="00465BBA">
        <w:rPr>
          <w:sz w:val="28"/>
          <w:szCs w:val="28"/>
        </w:rPr>
        <w:t>  </w:t>
      </w:r>
      <w:r w:rsidR="00465BBA">
        <w:rPr>
          <w:sz w:val="28"/>
          <w:szCs w:val="28"/>
        </w:rPr>
        <w:tab/>
      </w:r>
      <w:r w:rsidRPr="00465BBA">
        <w:rPr>
          <w:sz w:val="28"/>
          <w:szCs w:val="28"/>
        </w:rPr>
        <w:t>Вариант определяется профилем деятельности предприятия (организации).</w:t>
      </w:r>
    </w:p>
    <w:p w:rsidR="00465BBA" w:rsidRPr="00465BBA" w:rsidRDefault="00465BBA" w:rsidP="00465BBA">
      <w:pPr>
        <w:jc w:val="both"/>
        <w:rPr>
          <w:sz w:val="28"/>
          <w:szCs w:val="28"/>
        </w:rPr>
      </w:pPr>
    </w:p>
    <w:p w:rsidR="006A386E" w:rsidRPr="00465BBA" w:rsidRDefault="006A386E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 xml:space="preserve"> Тема контрольной работы:  Разработка проекта «Экологическая политика предприятия, на котором Вы работаете».</w:t>
      </w:r>
    </w:p>
    <w:p w:rsidR="006A386E" w:rsidRDefault="006A386E" w:rsidP="00465BBA">
      <w:pPr>
        <w:ind w:firstLine="708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Этот проект не подлежит согласованию с администрацией предприятия, но может быть передан ей для ознакомления.</w:t>
      </w:r>
    </w:p>
    <w:p w:rsidR="00465BBA" w:rsidRPr="00465BBA" w:rsidRDefault="00465BBA" w:rsidP="00465BBA">
      <w:pPr>
        <w:ind w:firstLine="708"/>
        <w:jc w:val="both"/>
        <w:rPr>
          <w:sz w:val="28"/>
          <w:szCs w:val="28"/>
        </w:rPr>
      </w:pPr>
    </w:p>
    <w:p w:rsidR="006A386E" w:rsidRPr="00C30787" w:rsidRDefault="006A386E" w:rsidP="00465BBA">
      <w:pPr>
        <w:jc w:val="both"/>
        <w:rPr>
          <w:b/>
          <w:sz w:val="32"/>
          <w:szCs w:val="32"/>
        </w:rPr>
      </w:pPr>
      <w:r w:rsidRPr="00465BBA">
        <w:rPr>
          <w:sz w:val="28"/>
          <w:szCs w:val="28"/>
        </w:rPr>
        <w:t xml:space="preserve"> </w:t>
      </w:r>
      <w:r w:rsidR="00465BBA">
        <w:rPr>
          <w:sz w:val="28"/>
          <w:szCs w:val="28"/>
        </w:rPr>
        <w:tab/>
      </w:r>
      <w:r w:rsidRPr="00465BBA">
        <w:rPr>
          <w:sz w:val="28"/>
          <w:szCs w:val="28"/>
        </w:rPr>
        <w:t xml:space="preserve"> </w:t>
      </w:r>
      <w:r>
        <w:rPr>
          <w:rFonts w:ascii="Tahoma" w:hAnsi="Tahoma" w:cs="Tahoma"/>
          <w:color w:val="424242"/>
        </w:rPr>
        <w:t> </w:t>
      </w: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6A386E" w:rsidRDefault="006A386E" w:rsidP="006A386E">
      <w:pPr>
        <w:widowControl w:val="0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121147">
        <w:rPr>
          <w:b/>
          <w:sz w:val="28"/>
          <w:szCs w:val="28"/>
        </w:rPr>
        <w:t xml:space="preserve">семестр – </w:t>
      </w:r>
      <w:r>
        <w:rPr>
          <w:b/>
          <w:sz w:val="28"/>
          <w:szCs w:val="28"/>
        </w:rPr>
        <w:t>зачет</w:t>
      </w:r>
    </w:p>
    <w:p w:rsidR="006A386E" w:rsidRDefault="006A386E" w:rsidP="006A386E">
      <w:pPr>
        <w:pStyle w:val="ae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6A386E" w:rsidRDefault="006A386E" w:rsidP="006A386E">
      <w:pPr>
        <w:pStyle w:val="ae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6A386E" w:rsidRPr="00465BBA" w:rsidRDefault="006A386E" w:rsidP="006A386E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>
        <w:rPr>
          <w:rFonts w:ascii="Tahoma" w:hAnsi="Tahoma" w:cs="Tahoma"/>
          <w:color w:val="424242"/>
        </w:rPr>
        <w:t xml:space="preserve"> </w:t>
      </w:r>
      <w:r w:rsidRPr="00465BBA">
        <w:rPr>
          <w:color w:val="424242"/>
          <w:sz w:val="28"/>
          <w:szCs w:val="28"/>
        </w:rPr>
        <w:t>Примерный перечень вопросов к итоговому экзамену (зачету)</w:t>
      </w:r>
    </w:p>
    <w:p w:rsidR="006A386E" w:rsidRPr="00465BBA" w:rsidRDefault="006A386E" w:rsidP="006A386E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 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 восприняло мировое сообщество результаты экспедиций на “Ра”?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История создания Римского клуба.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«Системная динамика»: предмет, метод, история.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Расскажите о книге «Пределы роста» и «Пределы роста: 30 лет спустя».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«Устойчивое развитие»: определения, смысл, история возникновения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Понятие экологического права. Его становление и развитие.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«Устойчивое развитие» в России: хронология осознания, борьба мнений.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«Демографический переход»: история, модель, современный период.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История развития и связь «ГОСТ Р ИСО 14000» с ISO 14000?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Раскройте роль социума в «глобальном потеплении».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«Киотский протокол»: хронология, ратификация, будущее.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«Солнечная постоянная»: определение, величина, методика расчета.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Глобальные экологические проблемы: перечень и характеристики.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Глобальные экологические проблемы: пути решения.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Концепция устойчивого развития общества: поиски путей перехода.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Экологические императивы устойчивого развития.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Основные черты техногенного типа экономического развития.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Проанализируйте основные идеи и концепции Римского клуба.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Каковы критерии устойчивого развития?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В чем заключаются различия между слабой и сильной устойчивостью?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Экстерналии: определение и виды, примеры.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«Интернализация экстерналий»?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Конечные результаты в природопользовании.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Взаимосвязь природоемкости и устойчивого развития.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Перечислите разделы БНИУР.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Дайте количественную и качественную характеристику каждому из разделов БНИУР.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ИРЧП: расшифровка, смысл, методика расчета.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Основные экологические проблемы, порождаемые “современной” технологией индустриального строительства жилья.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Концепция перехода Российской Федерации к устойчивому развитию.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Экологический менеджмент и экологическое управление: связь и сравнительный анализ эффективности.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ОВОС: правовые основы, методика разработки.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Каковы мотивации руководителей предприятий и организаций к развитию деятельности в области экологического управления?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Каковы мотивации руководителей предприятий и организаций к развитию деятельности в области экологического менеджмента?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Какие общественные отношения образуют предмет ЭП?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Дайте характеристику принципам ЭП.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Зачем изучается ЭП и в чем его социальное предназначение?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Раскройте содержание эколого-правового статуса человека в РФ.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Дайте общую характеристику Закона РР “Об охране окружающей среды”.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В чем заключается связь права собственности на природные ресурсы с ЭП?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Раскройте содержание права собственности на природные ресурсы.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Какие Вы знаете виды форм собственности на природные ресурсы? Дайте им характеристику.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Назовите виды природопользования.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Экологический менеджмент и менеджмент устойчивого развития: сравнительный анализ.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Каковы мотивации руководителей предприятий и организаций к внедрению МУР?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Объекты правовой охраны окружающей среды.</w:t>
      </w:r>
      <w:bookmarkStart w:id="0" w:name="_GoBack"/>
      <w:bookmarkEnd w:id="0"/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Животный мир (фауна). Понятие. Правовое регулирование.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Роль органов местного самоуправления в охране окружающей среды.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Нормирование качества окружающей среды. Виды нормативов качества.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Земля и другие природные ресурсы как объекты природы, пользования, как основа жизни и деятельности народа.</w:t>
      </w:r>
    </w:p>
    <w:p w:rsidR="006A386E" w:rsidRPr="00465BBA" w:rsidRDefault="006A386E" w:rsidP="006A386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color w:val="222222"/>
          <w:sz w:val="28"/>
          <w:szCs w:val="28"/>
        </w:rPr>
      </w:pPr>
      <w:r w:rsidRPr="00465BBA">
        <w:rPr>
          <w:color w:val="222222"/>
          <w:sz w:val="28"/>
          <w:szCs w:val="28"/>
        </w:rPr>
        <w:t>Международные экологические организации (органы).</w:t>
      </w:r>
    </w:p>
    <w:p w:rsidR="00AD45C0" w:rsidRPr="00465BBA" w:rsidRDefault="00AD45C0" w:rsidP="00BC07E4">
      <w:pPr>
        <w:widowControl w:val="0"/>
        <w:spacing w:line="360" w:lineRule="auto"/>
        <w:jc w:val="center"/>
        <w:rPr>
          <w:sz w:val="28"/>
          <w:szCs w:val="28"/>
        </w:rPr>
      </w:pPr>
      <w:r w:rsidRPr="00465BBA">
        <w:rPr>
          <w:sz w:val="28"/>
          <w:szCs w:val="28"/>
        </w:rPr>
        <w:t>Учебно-методическое и информационное обеспечение дисциплины</w:t>
      </w:r>
    </w:p>
    <w:p w:rsidR="00AD45C0" w:rsidRPr="00465BBA" w:rsidRDefault="00AD45C0" w:rsidP="00BC07E4">
      <w:pPr>
        <w:pStyle w:val="a8"/>
        <w:widowControl w:val="0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>Основная литература</w:t>
      </w:r>
    </w:p>
    <w:p w:rsidR="00544F26" w:rsidRPr="00465BBA" w:rsidRDefault="00544F26" w:rsidP="00BC07E4">
      <w:pPr>
        <w:pStyle w:val="a8"/>
        <w:widowControl w:val="0"/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>Печатные издания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1. </w:t>
      </w:r>
      <w:r w:rsidRPr="00465BBA">
        <w:rPr>
          <w:rStyle w:val="af"/>
          <w:b w:val="0"/>
          <w:color w:val="424242"/>
          <w:sz w:val="28"/>
          <w:szCs w:val="28"/>
        </w:rPr>
        <w:t>Бабина Ю.В., Варфоломеева Э.А.</w:t>
      </w:r>
      <w:r w:rsidRPr="00465BBA">
        <w:rPr>
          <w:color w:val="424242"/>
          <w:sz w:val="28"/>
          <w:szCs w:val="28"/>
        </w:rPr>
        <w:t> Экологический менеджмент: Учебное пособие. – М.: ИД «Социальные отношения», Изд-во «Перспектива», 2002.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2. </w:t>
      </w:r>
      <w:r w:rsidRPr="00465BBA">
        <w:rPr>
          <w:rStyle w:val="af"/>
          <w:b w:val="0"/>
          <w:color w:val="424242"/>
          <w:sz w:val="28"/>
          <w:szCs w:val="28"/>
        </w:rPr>
        <w:t>Бобылев С.Н., Гирусов Э.В., Перелет Р.А., Крецу Н.С.</w:t>
      </w:r>
      <w:r w:rsidRPr="00465BBA">
        <w:rPr>
          <w:color w:val="424242"/>
          <w:sz w:val="28"/>
          <w:szCs w:val="28"/>
        </w:rPr>
        <w:t>Экономика устойчивого развития: Учебное пособие. – М.: СТУПЕНИ, 2004.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3. </w:t>
      </w:r>
      <w:r w:rsidRPr="00465BBA">
        <w:rPr>
          <w:rStyle w:val="af"/>
          <w:b w:val="0"/>
          <w:color w:val="424242"/>
          <w:sz w:val="28"/>
          <w:szCs w:val="28"/>
        </w:rPr>
        <w:t>Бринчук М.М., Мастушкин М.Ю., Урсул А.Д.</w:t>
      </w:r>
      <w:r w:rsidRPr="00465BBA">
        <w:rPr>
          <w:color w:val="424242"/>
          <w:sz w:val="28"/>
          <w:szCs w:val="28"/>
        </w:rPr>
        <w:t>Правовые аспекты устойчивого развития: Учебное пособие. – М.: СТУПЕНИ, 2005.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4. </w:t>
      </w:r>
      <w:r w:rsidRPr="00465BBA">
        <w:rPr>
          <w:rStyle w:val="af"/>
          <w:b w:val="0"/>
          <w:color w:val="424242"/>
          <w:sz w:val="28"/>
          <w:szCs w:val="28"/>
        </w:rPr>
        <w:t>Введение в теорию устойчивого развития</w:t>
      </w:r>
      <w:r w:rsidRPr="00465BBA">
        <w:rPr>
          <w:color w:val="424242"/>
          <w:sz w:val="28"/>
          <w:szCs w:val="28"/>
        </w:rPr>
        <w:t>/ Под ред. Мамедова Н.М.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5. </w:t>
      </w:r>
      <w:r w:rsidRPr="00465BBA">
        <w:rPr>
          <w:rStyle w:val="af"/>
          <w:b w:val="0"/>
          <w:color w:val="424242"/>
          <w:sz w:val="28"/>
          <w:szCs w:val="28"/>
        </w:rPr>
        <w:t>Голубев Г.Н.</w:t>
      </w:r>
      <w:r w:rsidRPr="00465BBA">
        <w:rPr>
          <w:color w:val="424242"/>
          <w:sz w:val="28"/>
          <w:szCs w:val="28"/>
        </w:rPr>
        <w:t>Геоэкология: Учебное пособие для студентов вузов. – М.: Аспект Пресс, 2006. – 288 с.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6. </w:t>
      </w:r>
      <w:r w:rsidRPr="00465BBA">
        <w:rPr>
          <w:rStyle w:val="af"/>
          <w:b w:val="0"/>
          <w:color w:val="424242"/>
          <w:sz w:val="28"/>
          <w:szCs w:val="28"/>
        </w:rPr>
        <w:t>Мамедов Н.М.</w:t>
      </w:r>
      <w:r w:rsidRPr="00465BBA">
        <w:rPr>
          <w:color w:val="424242"/>
          <w:sz w:val="28"/>
          <w:szCs w:val="28"/>
        </w:rPr>
        <w:t>Основы социальной экологии: Учебное пособие. – М.: СТУПЕНИ, 2003.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7. Мунин П.И.</w:t>
      </w:r>
      <w:r w:rsidRPr="00465BBA">
        <w:rPr>
          <w:color w:val="424242"/>
          <w:sz w:val="28"/>
          <w:szCs w:val="28"/>
        </w:rPr>
        <w:t>Устойчивое развитие: Информационные аспекты. – М.: МГИДА, 2003. – 208 с.</w:t>
      </w:r>
    </w:p>
    <w:p w:rsidR="00C30787" w:rsidRPr="00465BBA" w:rsidRDefault="00C30787" w:rsidP="00BC07E4">
      <w:pPr>
        <w:pStyle w:val="a8"/>
        <w:widowControl w:val="0"/>
        <w:tabs>
          <w:tab w:val="left" w:pos="426"/>
        </w:tabs>
        <w:spacing w:before="240" w:after="24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Дополнительная литература </w:t>
      </w:r>
    </w:p>
    <w:p w:rsidR="001921EF" w:rsidRPr="00465BBA" w:rsidRDefault="00BC07E4" w:rsidP="00BC07E4">
      <w:pPr>
        <w:pStyle w:val="a8"/>
        <w:widowControl w:val="0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>Печатные издания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1. </w:t>
      </w:r>
      <w:r w:rsidRPr="00465BBA">
        <w:rPr>
          <w:rStyle w:val="af"/>
          <w:b w:val="0"/>
          <w:color w:val="424242"/>
          <w:sz w:val="28"/>
          <w:szCs w:val="28"/>
        </w:rPr>
        <w:t>Демографическая модернизация России, 1900-2000 /</w:t>
      </w:r>
      <w:r w:rsidRPr="00465BBA">
        <w:rPr>
          <w:color w:val="424242"/>
          <w:sz w:val="28"/>
          <w:szCs w:val="28"/>
        </w:rPr>
        <w:t>Под ред. А.Г.Вишневского. – М.: Новое издательство, 2006. – 608 с.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2. Корниенко В.И.</w:t>
      </w:r>
      <w:r w:rsidRPr="00465BBA">
        <w:rPr>
          <w:color w:val="424242"/>
          <w:sz w:val="28"/>
          <w:szCs w:val="28"/>
        </w:rPr>
        <w:t>Основы менеджмента устойчивого развития: Курс лекций. – М.: СТУПЕНИ, 2002. – 256 с.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3. Медоуз Д.Х., Медоуз Д.Л., Рандерс Й.</w:t>
      </w:r>
      <w:r w:rsidRPr="00465BBA">
        <w:rPr>
          <w:color w:val="424242"/>
          <w:sz w:val="28"/>
          <w:szCs w:val="28"/>
        </w:rPr>
        <w:t> Пределы роста. 30 лет спустя: Учебное пособие: - М.: ИКЦ «Академкнига», 2007. – 342 с.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4. </w:t>
      </w:r>
      <w:r w:rsidRPr="00465BBA">
        <w:rPr>
          <w:rStyle w:val="af"/>
          <w:b w:val="0"/>
          <w:color w:val="424242"/>
          <w:sz w:val="28"/>
          <w:szCs w:val="28"/>
        </w:rPr>
        <w:t>Международные стандарты ИСО 1400: Основы экологического управления. -</w:t>
      </w:r>
      <w:r w:rsidRPr="00465BBA">
        <w:rPr>
          <w:color w:val="424242"/>
          <w:sz w:val="28"/>
          <w:szCs w:val="28"/>
        </w:rPr>
        <w:t>М.: ИПК Издательство стандартов, 1997. - 464 с.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5. </w:t>
      </w:r>
      <w:r w:rsidRPr="00465BBA">
        <w:rPr>
          <w:rStyle w:val="af"/>
          <w:b w:val="0"/>
          <w:color w:val="424242"/>
          <w:sz w:val="28"/>
          <w:szCs w:val="28"/>
        </w:rPr>
        <w:t>Наука и образование в интересах устойчивого развития.</w:t>
      </w:r>
      <w:r w:rsidRPr="00465BBA">
        <w:rPr>
          <w:color w:val="424242"/>
          <w:sz w:val="28"/>
          <w:szCs w:val="28"/>
        </w:rPr>
        <w:t>– М.: МГАДА, 2006.</w:t>
      </w:r>
    </w:p>
    <w:p w:rsidR="00A668A8" w:rsidRPr="00465BBA" w:rsidRDefault="00A668A8" w:rsidP="00A668A8">
      <w:pPr>
        <w:pStyle w:val="ae"/>
        <w:shd w:val="clear" w:color="auto" w:fill="FFFFFF"/>
        <w:spacing w:before="225" w:beforeAutospacing="0" w:line="288" w:lineRule="atLeast"/>
        <w:ind w:left="225" w:right="525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6. Шмидхейни С., Зораквин Ф.</w:t>
      </w:r>
      <w:r w:rsidRPr="00465BBA">
        <w:rPr>
          <w:color w:val="424242"/>
          <w:sz w:val="28"/>
          <w:szCs w:val="28"/>
        </w:rPr>
        <w:t> Финансирование перемен./ Пер. с англ. - М.: Изд. дом “Ноосфера”, 1998. - 202 с.</w:t>
      </w:r>
    </w:p>
    <w:p w:rsidR="00BC07E4" w:rsidRPr="00465BBA" w:rsidRDefault="00BC07E4" w:rsidP="00BC07E4">
      <w:pPr>
        <w:pStyle w:val="a8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>Издания из ЭБС:</w:t>
      </w:r>
    </w:p>
    <w:p w:rsidR="00BC07E4" w:rsidRPr="00465BBA" w:rsidRDefault="00BC07E4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 </w:t>
      </w:r>
      <w:r w:rsidR="00415464" w:rsidRPr="00465BBA">
        <w:rPr>
          <w:rFonts w:ascii="Times New Roman" w:hAnsi="Times New Roman"/>
          <w:sz w:val="28"/>
          <w:szCs w:val="28"/>
        </w:rPr>
        <w:t>1. Морозов Ю.П., Гаврилов А.И., Городнов А.Г. Инновационный менеджмент: Учебное пособие для вузов.</w:t>
      </w:r>
      <w:r w:rsidR="00415464" w:rsidRPr="00465BBA">
        <w:rPr>
          <w:rFonts w:ascii="Times New Roman" w:hAnsi="Times New Roman"/>
          <w:sz w:val="28"/>
          <w:szCs w:val="28"/>
        </w:rPr>
        <w:sym w:font="Symbol" w:char="F02D"/>
      </w:r>
      <w:r w:rsidR="00415464" w:rsidRPr="00465BBA">
        <w:rPr>
          <w:rFonts w:ascii="Times New Roman" w:hAnsi="Times New Roman"/>
          <w:sz w:val="28"/>
          <w:szCs w:val="28"/>
        </w:rPr>
        <w:t xml:space="preserve"> М.: ЮНИТИ, 2003.</w:t>
      </w:r>
      <w:hyperlink r:id="rId10" w:history="1">
        <w:r w:rsidRPr="00465BBA">
          <w:rPr>
            <w:rStyle w:val="aa"/>
            <w:rFonts w:ascii="Times New Roman" w:hAnsi="Times New Roman"/>
            <w:sz w:val="28"/>
            <w:szCs w:val="28"/>
          </w:rPr>
          <w:t>https://www.biblio-online.ru/book/7D544AFA-C236-4129-9728-04317A1D4FB0</w:t>
        </w:r>
      </w:hyperlink>
      <w:r w:rsidRPr="00465BBA">
        <w:rPr>
          <w:rFonts w:ascii="Times New Roman" w:hAnsi="Times New Roman"/>
          <w:sz w:val="28"/>
          <w:szCs w:val="28"/>
        </w:rPr>
        <w:t xml:space="preserve">  </w:t>
      </w:r>
    </w:p>
    <w:p w:rsidR="00BC07E4" w:rsidRPr="00465BBA" w:rsidRDefault="00BC07E4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>2.</w:t>
      </w:r>
      <w:r w:rsidR="00415464" w:rsidRPr="00465BBA">
        <w:rPr>
          <w:rFonts w:ascii="Times New Roman" w:hAnsi="Times New Roman"/>
          <w:sz w:val="28"/>
          <w:szCs w:val="28"/>
        </w:rPr>
        <w:t xml:space="preserve">  Фатхутдинов Р.А. Инновационный менеджмент: Учебник для вузов.</w:t>
      </w:r>
      <w:r w:rsidR="00415464" w:rsidRPr="00465BBA">
        <w:rPr>
          <w:rFonts w:ascii="Times New Roman" w:hAnsi="Times New Roman"/>
          <w:sz w:val="28"/>
          <w:szCs w:val="28"/>
        </w:rPr>
        <w:sym w:font="Symbol" w:char="F02D"/>
      </w:r>
      <w:r w:rsidR="00415464" w:rsidRPr="00465BBA">
        <w:rPr>
          <w:rFonts w:ascii="Times New Roman" w:hAnsi="Times New Roman"/>
          <w:sz w:val="28"/>
          <w:szCs w:val="28"/>
        </w:rPr>
        <w:t xml:space="preserve"> СПб: Питер, 2005.</w:t>
      </w:r>
      <w:r w:rsidRPr="00465BB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65BBA">
          <w:rPr>
            <w:rStyle w:val="aa"/>
            <w:rFonts w:ascii="Times New Roman" w:hAnsi="Times New Roman"/>
            <w:sz w:val="28"/>
            <w:szCs w:val="28"/>
          </w:rPr>
          <w:t>https://www.biblio-online.ru/book/29D3CCDC-6607-44B3-8048-A7591973C9D1</w:t>
        </w:r>
      </w:hyperlink>
      <w:r w:rsidRPr="00465BBA">
        <w:rPr>
          <w:rFonts w:ascii="Times New Roman" w:hAnsi="Times New Roman"/>
          <w:sz w:val="28"/>
          <w:szCs w:val="28"/>
        </w:rPr>
        <w:t xml:space="preserve"> </w:t>
      </w:r>
    </w:p>
    <w:p w:rsidR="00544F26" w:rsidRPr="00465BBA" w:rsidRDefault="00BC07E4" w:rsidP="00BC07E4">
      <w:pPr>
        <w:pStyle w:val="a8"/>
        <w:widowControl w:val="0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3.  </w:t>
      </w:r>
      <w:r w:rsidR="00415464" w:rsidRPr="00465BBA">
        <w:rPr>
          <w:rFonts w:ascii="Times New Roman" w:hAnsi="Times New Roman"/>
          <w:sz w:val="28"/>
          <w:szCs w:val="28"/>
        </w:rPr>
        <w:t>Янсен Ф. Эпоха инноваций.</w:t>
      </w:r>
      <w:r w:rsidR="00415464" w:rsidRPr="00465BBA">
        <w:rPr>
          <w:rFonts w:ascii="Times New Roman" w:hAnsi="Times New Roman"/>
          <w:sz w:val="28"/>
          <w:szCs w:val="28"/>
        </w:rPr>
        <w:sym w:font="Symbol" w:char="F02D"/>
      </w:r>
      <w:r w:rsidR="00415464" w:rsidRPr="00465BBA">
        <w:rPr>
          <w:rFonts w:ascii="Times New Roman" w:hAnsi="Times New Roman"/>
          <w:sz w:val="28"/>
          <w:szCs w:val="28"/>
        </w:rPr>
        <w:t xml:space="preserve"> М.: Инфа, 2002. </w:t>
      </w:r>
      <w:hyperlink r:id="rId12" w:history="1">
        <w:r w:rsidRPr="00465BBA">
          <w:rPr>
            <w:rStyle w:val="aa"/>
            <w:rFonts w:ascii="Times New Roman" w:hAnsi="Times New Roman"/>
            <w:sz w:val="28"/>
            <w:szCs w:val="28"/>
          </w:rPr>
          <w:t>https://www.biblio-online.ru/book/E1B585A2-F7B6-4BCA-9769-9A42BD7BDEA4</w:t>
        </w:r>
      </w:hyperlink>
      <w:r w:rsidRPr="00465BBA">
        <w:rPr>
          <w:rFonts w:ascii="Times New Roman" w:hAnsi="Times New Roman"/>
          <w:sz w:val="28"/>
          <w:szCs w:val="28"/>
        </w:rPr>
        <w:t xml:space="preserve"> </w:t>
      </w:r>
    </w:p>
    <w:p w:rsidR="00DE1292" w:rsidRPr="00465BBA" w:rsidRDefault="00DE1292" w:rsidP="00BC07E4">
      <w:pPr>
        <w:widowControl w:val="0"/>
        <w:spacing w:line="360" w:lineRule="auto"/>
        <w:jc w:val="both"/>
        <w:rPr>
          <w:sz w:val="28"/>
          <w:szCs w:val="28"/>
        </w:rPr>
      </w:pPr>
    </w:p>
    <w:p w:rsidR="00C30787" w:rsidRPr="00465BBA" w:rsidRDefault="00BC07E4" w:rsidP="00BC07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65BBA">
        <w:rPr>
          <w:sz w:val="28"/>
          <w:szCs w:val="28"/>
        </w:rPr>
        <w:t>Базы данных, информационно-справочные и поисковые системы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Постановление Правительства РФ от 2 марта 2000 г. № 182 «О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веществ» // СЗ РФ. 2000. № 10. Ст. 1143.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Указ Президента РФ «О концепции перехода РФ к устойчивому развитию» от 01 апреля 1996 г. № 440 // Рос. газ. 1996. 9 апреля.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color w:val="424242"/>
          <w:sz w:val="28"/>
          <w:szCs w:val="28"/>
        </w:rPr>
        <w:t>Указ Президента РФ «О государственной стратегии РФ по охране окружающей среды и обеспечению устойчивого развития» от 4 февраля 1994 г. № 236 // СЗ РФ. 1994. №Ст. 436.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Федеральный закон «О санитарно-эпидемиологическом благополучии населения» от 30 марта 1999 г. № 52-ФЗ // Рос. газ. 1999. 6 апреля.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Федеральный закон «Об отходах производства и потребления» от 24 июня 1998 г. №89-ФЗ // Рос. газ. 1998. 30 июня.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Федеральный закон «Об экологической экспертизе» от 29 ноября 1995 г. № 174-ФЗ // СЗ РФ. 1995. № 48. Ст. 4556.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Земельный кодекс РФ от 25 октября 2001 г. № 136-ФЗ // Рос. газ. 2001. 30 октября.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Федеральный закон «Об охране атмосферного воздуха» от 4 мая 1999 г. № 96-ФЗ //Рос. газ. 1999. 13 мая.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Лесной кодекс РФ от 29 января 1997 г. № 22-ФЗ // СЗ РФ. 1997. № 5. Ст.610.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Водный кодекс РФ от 16 ноября 1995 г. № 167-ФЗ // СЗ РФ. 1995. № 47. Ст. 4471.</w:t>
      </w:r>
    </w:p>
    <w:p w:rsidR="00A668A8" w:rsidRPr="00465BBA" w:rsidRDefault="00A668A8" w:rsidP="00A668A8">
      <w:pPr>
        <w:pStyle w:val="ae"/>
        <w:numPr>
          <w:ilvl w:val="0"/>
          <w:numId w:val="35"/>
        </w:numPr>
        <w:shd w:val="clear" w:color="auto" w:fill="FFFFFF"/>
        <w:spacing w:before="225" w:beforeAutospacing="0" w:line="288" w:lineRule="atLeast"/>
        <w:ind w:left="-567" w:right="525" w:firstLine="0"/>
        <w:rPr>
          <w:color w:val="424242"/>
          <w:sz w:val="28"/>
          <w:szCs w:val="28"/>
        </w:rPr>
      </w:pPr>
      <w:r w:rsidRPr="00465BBA">
        <w:rPr>
          <w:rStyle w:val="af"/>
          <w:b w:val="0"/>
          <w:color w:val="424242"/>
          <w:sz w:val="28"/>
          <w:szCs w:val="28"/>
        </w:rPr>
        <w:t>Федеральный закон «О животном мире» от 24 апреля 1995 г. № 52-ФЗ // СЗ РФ. 1995. № 17. Ст. 1462.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http//www.minfin.ru – Официальный сайт Министерства финансов РФ.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http//www.economy.gov.ru – Официальный сайт Министерства экономического развития и торговли РФ.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http//www.ru.cbonds.info – Информационный проект компании Cbonds. Ru, посвященный рынкам долговых ценных бумаг в России, Украине, Казахстане и других странах СНГ.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http//www.rbc.ru – Российское информационное агентство «РосБизнесКонсалтинг».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http//www.finmarket.ru – Информационное агентство Финмаркет предоставляет полный спектр оригинальной оперативной информации по финансовым и товарным рынкам, а также розничным финансовым услугам.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http//www.akm.ru – Информационно-аналитическое агентство AK&amp;M является уполномоченной ФСФР России организацией по раскрытию информации на рынке ценных бумаг.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http//www.cfin.ru – Независимый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маркетингу. </w:t>
      </w:r>
    </w:p>
    <w:p w:rsidR="00BC07E4" w:rsidRPr="00465BBA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http//www.vedomosti.ru – Электронная версия ежедневной деловой газеты «Ведомости». 14 </w:t>
      </w:r>
    </w:p>
    <w:p w:rsidR="00BC07E4" w:rsidRPr="00A668A8" w:rsidRDefault="00BC07E4" w:rsidP="00A668A8">
      <w:pPr>
        <w:pStyle w:val="a8"/>
        <w:widowControl w:val="0"/>
        <w:numPr>
          <w:ilvl w:val="0"/>
          <w:numId w:val="36"/>
        </w:numPr>
        <w:tabs>
          <w:tab w:val="left" w:pos="993"/>
        </w:tabs>
        <w:ind w:left="-567" w:firstLine="0"/>
        <w:jc w:val="both"/>
        <w:rPr>
          <w:sz w:val="28"/>
          <w:szCs w:val="28"/>
        </w:rPr>
      </w:pPr>
      <w:r w:rsidRPr="00465BBA">
        <w:rPr>
          <w:rFonts w:ascii="Times New Roman" w:hAnsi="Times New Roman"/>
          <w:sz w:val="28"/>
          <w:szCs w:val="28"/>
        </w:rPr>
        <w:t xml:space="preserve">http//www.gks.ru – Официальный сайт Федеральной службы государственной статистики Российской Федерации. </w:t>
      </w: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D1592" w:rsidRPr="00BC07E4" w:rsidRDefault="004D1592" w:rsidP="004D159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4D1592" w:rsidRPr="00BC07E4" w:rsidSect="0027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F19" w:rsidRDefault="00363F19">
      <w:r>
        <w:separator/>
      </w:r>
    </w:p>
  </w:endnote>
  <w:endnote w:type="continuationSeparator" w:id="0">
    <w:p w:rsidR="00363F19" w:rsidRDefault="0036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1F46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1F466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F19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F19" w:rsidRDefault="00363F19">
      <w:r>
        <w:separator/>
      </w:r>
    </w:p>
  </w:footnote>
  <w:footnote w:type="continuationSeparator" w:id="0">
    <w:p w:rsidR="00363F19" w:rsidRDefault="00363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34F"/>
    <w:multiLevelType w:val="multilevel"/>
    <w:tmpl w:val="417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034A0"/>
    <w:multiLevelType w:val="hybridMultilevel"/>
    <w:tmpl w:val="AAF0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73AB"/>
    <w:multiLevelType w:val="hybridMultilevel"/>
    <w:tmpl w:val="E5B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198B"/>
    <w:multiLevelType w:val="hybridMultilevel"/>
    <w:tmpl w:val="D8B2E094"/>
    <w:lvl w:ilvl="0" w:tplc="C2389A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F4CD7"/>
    <w:multiLevelType w:val="multilevel"/>
    <w:tmpl w:val="5160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2450F"/>
    <w:multiLevelType w:val="multilevel"/>
    <w:tmpl w:val="3614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5578F2"/>
    <w:multiLevelType w:val="hybridMultilevel"/>
    <w:tmpl w:val="5CD2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B162C"/>
    <w:multiLevelType w:val="multilevel"/>
    <w:tmpl w:val="7214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27963"/>
    <w:multiLevelType w:val="multilevel"/>
    <w:tmpl w:val="5EDA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F4B51"/>
    <w:multiLevelType w:val="multilevel"/>
    <w:tmpl w:val="398C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E2230"/>
    <w:multiLevelType w:val="multilevel"/>
    <w:tmpl w:val="ACB8A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010E9"/>
    <w:multiLevelType w:val="multilevel"/>
    <w:tmpl w:val="CE1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83075A"/>
    <w:multiLevelType w:val="hybridMultilevel"/>
    <w:tmpl w:val="50ECBCA6"/>
    <w:lvl w:ilvl="0" w:tplc="E30C06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>
    <w:nsid w:val="274114E5"/>
    <w:multiLevelType w:val="hybridMultilevel"/>
    <w:tmpl w:val="A1F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41375"/>
    <w:multiLevelType w:val="hybridMultilevel"/>
    <w:tmpl w:val="87D8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37B51"/>
    <w:multiLevelType w:val="hybridMultilevel"/>
    <w:tmpl w:val="29FE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0D01"/>
    <w:multiLevelType w:val="multilevel"/>
    <w:tmpl w:val="3D78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05304"/>
    <w:multiLevelType w:val="hybridMultilevel"/>
    <w:tmpl w:val="E7FEBD84"/>
    <w:lvl w:ilvl="0" w:tplc="19926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0676E"/>
    <w:multiLevelType w:val="hybridMultilevel"/>
    <w:tmpl w:val="122C9478"/>
    <w:lvl w:ilvl="0" w:tplc="7C4C0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31F01"/>
    <w:multiLevelType w:val="multilevel"/>
    <w:tmpl w:val="675C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632EC"/>
    <w:multiLevelType w:val="multilevel"/>
    <w:tmpl w:val="841E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C099D"/>
    <w:multiLevelType w:val="multilevel"/>
    <w:tmpl w:val="04B0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86AB1"/>
    <w:multiLevelType w:val="multilevel"/>
    <w:tmpl w:val="C716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072F9"/>
    <w:multiLevelType w:val="multilevel"/>
    <w:tmpl w:val="18D2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06E1A"/>
    <w:multiLevelType w:val="hybridMultilevel"/>
    <w:tmpl w:val="0BF0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36CBA"/>
    <w:multiLevelType w:val="hybridMultilevel"/>
    <w:tmpl w:val="5A1A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95C80"/>
    <w:multiLevelType w:val="hybridMultilevel"/>
    <w:tmpl w:val="8092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25B67"/>
    <w:multiLevelType w:val="hybridMultilevel"/>
    <w:tmpl w:val="861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B1EE9"/>
    <w:multiLevelType w:val="hybridMultilevel"/>
    <w:tmpl w:val="64AE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239C1"/>
    <w:multiLevelType w:val="hybridMultilevel"/>
    <w:tmpl w:val="98B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90981"/>
    <w:multiLevelType w:val="hybridMultilevel"/>
    <w:tmpl w:val="554801F2"/>
    <w:lvl w:ilvl="0" w:tplc="FD2878F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>
    <w:nsid w:val="7ED1738E"/>
    <w:multiLevelType w:val="hybridMultilevel"/>
    <w:tmpl w:val="6186B098"/>
    <w:lvl w:ilvl="0" w:tplc="E640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1"/>
  </w:num>
  <w:num w:numId="5">
    <w:abstractNumId w:val="35"/>
  </w:num>
  <w:num w:numId="6">
    <w:abstractNumId w:val="32"/>
  </w:num>
  <w:num w:numId="7">
    <w:abstractNumId w:val="3"/>
  </w:num>
  <w:num w:numId="8">
    <w:abstractNumId w:val="31"/>
  </w:num>
  <w:num w:numId="9">
    <w:abstractNumId w:val="17"/>
  </w:num>
  <w:num w:numId="10">
    <w:abstractNumId w:val="8"/>
  </w:num>
  <w:num w:numId="11">
    <w:abstractNumId w:val="29"/>
  </w:num>
  <w:num w:numId="12">
    <w:abstractNumId w:val="18"/>
  </w:num>
  <w:num w:numId="13">
    <w:abstractNumId w:val="27"/>
  </w:num>
  <w:num w:numId="14">
    <w:abstractNumId w:val="2"/>
  </w:num>
  <w:num w:numId="15">
    <w:abstractNumId w:val="16"/>
  </w:num>
  <w:num w:numId="16">
    <w:abstractNumId w:val="14"/>
  </w:num>
  <w:num w:numId="17">
    <w:abstractNumId w:val="21"/>
  </w:num>
  <w:num w:numId="18">
    <w:abstractNumId w:val="28"/>
  </w:num>
  <w:num w:numId="19">
    <w:abstractNumId w:val="20"/>
  </w:num>
  <w:num w:numId="20">
    <w:abstractNumId w:val="33"/>
  </w:num>
  <w:num w:numId="21">
    <w:abstractNumId w:val="19"/>
  </w:num>
  <w:num w:numId="22">
    <w:abstractNumId w:val="11"/>
  </w:num>
  <w:num w:numId="23">
    <w:abstractNumId w:val="22"/>
  </w:num>
  <w:num w:numId="24">
    <w:abstractNumId w:val="25"/>
  </w:num>
  <w:num w:numId="25">
    <w:abstractNumId w:val="6"/>
  </w:num>
  <w:num w:numId="26">
    <w:abstractNumId w:val="23"/>
  </w:num>
  <w:num w:numId="27">
    <w:abstractNumId w:val="0"/>
  </w:num>
  <w:num w:numId="28">
    <w:abstractNumId w:val="9"/>
  </w:num>
  <w:num w:numId="29">
    <w:abstractNumId w:val="5"/>
  </w:num>
  <w:num w:numId="30">
    <w:abstractNumId w:val="24"/>
  </w:num>
  <w:num w:numId="31">
    <w:abstractNumId w:val="13"/>
  </w:num>
  <w:num w:numId="32">
    <w:abstractNumId w:val="10"/>
  </w:num>
  <w:num w:numId="33">
    <w:abstractNumId w:val="12"/>
  </w:num>
  <w:num w:numId="34">
    <w:abstractNumId w:val="26"/>
  </w:num>
  <w:num w:numId="35">
    <w:abstractNumId w:val="3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357B"/>
    <w:rsid w:val="00003DED"/>
    <w:rsid w:val="00014556"/>
    <w:rsid w:val="00015B89"/>
    <w:rsid w:val="00033DBB"/>
    <w:rsid w:val="00040C2B"/>
    <w:rsid w:val="000467B9"/>
    <w:rsid w:val="000B73F0"/>
    <w:rsid w:val="000E5FF5"/>
    <w:rsid w:val="00121147"/>
    <w:rsid w:val="0013478C"/>
    <w:rsid w:val="00174547"/>
    <w:rsid w:val="001921EF"/>
    <w:rsid w:val="001A60B2"/>
    <w:rsid w:val="001F4662"/>
    <w:rsid w:val="0024624D"/>
    <w:rsid w:val="00251531"/>
    <w:rsid w:val="00252B03"/>
    <w:rsid w:val="00272746"/>
    <w:rsid w:val="00297AA2"/>
    <w:rsid w:val="002C3674"/>
    <w:rsid w:val="002D6493"/>
    <w:rsid w:val="00345CA5"/>
    <w:rsid w:val="00363F19"/>
    <w:rsid w:val="003644F4"/>
    <w:rsid w:val="00366401"/>
    <w:rsid w:val="00376722"/>
    <w:rsid w:val="003C6838"/>
    <w:rsid w:val="0040102D"/>
    <w:rsid w:val="004067B9"/>
    <w:rsid w:val="00415464"/>
    <w:rsid w:val="004261F4"/>
    <w:rsid w:val="00431D51"/>
    <w:rsid w:val="00465BBA"/>
    <w:rsid w:val="004A6C87"/>
    <w:rsid w:val="004D0BF3"/>
    <w:rsid w:val="004D1592"/>
    <w:rsid w:val="004F03AD"/>
    <w:rsid w:val="00501384"/>
    <w:rsid w:val="00520F98"/>
    <w:rsid w:val="00544F26"/>
    <w:rsid w:val="00552218"/>
    <w:rsid w:val="00554AF8"/>
    <w:rsid w:val="005D2314"/>
    <w:rsid w:val="005D357B"/>
    <w:rsid w:val="006666B1"/>
    <w:rsid w:val="006A386E"/>
    <w:rsid w:val="006B3301"/>
    <w:rsid w:val="006E59DC"/>
    <w:rsid w:val="0072441C"/>
    <w:rsid w:val="00796AF7"/>
    <w:rsid w:val="007A1096"/>
    <w:rsid w:val="007E6C48"/>
    <w:rsid w:val="00803A7D"/>
    <w:rsid w:val="00803DD7"/>
    <w:rsid w:val="00816A02"/>
    <w:rsid w:val="00826A34"/>
    <w:rsid w:val="008366E3"/>
    <w:rsid w:val="00861917"/>
    <w:rsid w:val="008821CF"/>
    <w:rsid w:val="008A3698"/>
    <w:rsid w:val="00976A65"/>
    <w:rsid w:val="009917D0"/>
    <w:rsid w:val="009B42A3"/>
    <w:rsid w:val="009D0DC8"/>
    <w:rsid w:val="009D36A0"/>
    <w:rsid w:val="009D7559"/>
    <w:rsid w:val="009E169B"/>
    <w:rsid w:val="009F7972"/>
    <w:rsid w:val="00A1620F"/>
    <w:rsid w:val="00A20FAB"/>
    <w:rsid w:val="00A316A8"/>
    <w:rsid w:val="00A668A8"/>
    <w:rsid w:val="00A75C00"/>
    <w:rsid w:val="00A94BA1"/>
    <w:rsid w:val="00AA11A8"/>
    <w:rsid w:val="00AA37B0"/>
    <w:rsid w:val="00AB52D5"/>
    <w:rsid w:val="00AD45C0"/>
    <w:rsid w:val="00AE472B"/>
    <w:rsid w:val="00B05E71"/>
    <w:rsid w:val="00B62853"/>
    <w:rsid w:val="00B72898"/>
    <w:rsid w:val="00B947DC"/>
    <w:rsid w:val="00BC07E4"/>
    <w:rsid w:val="00BD75E1"/>
    <w:rsid w:val="00BF3707"/>
    <w:rsid w:val="00C246B1"/>
    <w:rsid w:val="00C246E4"/>
    <w:rsid w:val="00C30787"/>
    <w:rsid w:val="00C96A1F"/>
    <w:rsid w:val="00CC6871"/>
    <w:rsid w:val="00CD2DFC"/>
    <w:rsid w:val="00D001F6"/>
    <w:rsid w:val="00D10290"/>
    <w:rsid w:val="00D14627"/>
    <w:rsid w:val="00D16EB0"/>
    <w:rsid w:val="00D41749"/>
    <w:rsid w:val="00D73BEC"/>
    <w:rsid w:val="00DE1292"/>
    <w:rsid w:val="00DE3B8C"/>
    <w:rsid w:val="00E65D92"/>
    <w:rsid w:val="00EC6E38"/>
    <w:rsid w:val="00ED232A"/>
    <w:rsid w:val="00F55848"/>
    <w:rsid w:val="00F779FC"/>
    <w:rsid w:val="00F97BB7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AD45C0"/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251531"/>
  </w:style>
  <w:style w:type="character" w:customStyle="1" w:styleId="submenu-table">
    <w:name w:val="submenu-table"/>
    <w:basedOn w:val="a0"/>
    <w:rsid w:val="00251531"/>
  </w:style>
  <w:style w:type="paragraph" w:styleId="ae">
    <w:name w:val="Normal (Web)"/>
    <w:basedOn w:val="a"/>
    <w:uiPriority w:val="99"/>
    <w:unhideWhenUsed/>
    <w:rsid w:val="00040C2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0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AD45C0"/>
    <w:rPr>
      <w:rFonts w:ascii="Calibri" w:hAnsi="Calibri"/>
      <w:sz w:val="22"/>
      <w:szCs w:val="22"/>
    </w:rPr>
  </w:style>
  <w:style w:type="character" w:customStyle="1" w:styleId="butback">
    <w:name w:val="butback"/>
    <w:basedOn w:val="a0"/>
    <w:rsid w:val="00251531"/>
  </w:style>
  <w:style w:type="character" w:customStyle="1" w:styleId="submenu-table">
    <w:name w:val="submenu-table"/>
    <w:basedOn w:val="a0"/>
    <w:rsid w:val="00251531"/>
  </w:style>
  <w:style w:type="paragraph" w:styleId="ae">
    <w:name w:val="Normal (Web)"/>
    <w:basedOn w:val="a"/>
    <w:uiPriority w:val="99"/>
    <w:unhideWhenUsed/>
    <w:rsid w:val="00040C2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40C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1B585A2-F7B6-4BCA-9769-9A42BD7BDE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9D3CCDC-6607-44B3-8048-A7591973C9D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biblio-online.ru/book/7D544AFA-C236-4129-9728-04317A1D4FB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039C-6CE1-4644-A2F4-0753954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2147</Words>
  <Characters>12240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>(с полным сроком обучения)</vt:lpstr>
      <vt:lpstr/>
      <vt:lpstr/>
      <vt:lpstr/>
      <vt:lpstr>для направления подготовки 38.04.02 «Менеджмент»</vt:lpstr>
      <vt:lpstr>магистерская программа «Финансовый менеджмент»</vt:lpstr>
      <vt:lpstr>    Основная литература</vt:lpstr>
      <vt:lpstr>    Печатные издания</vt:lpstr>
      <vt:lpstr>    Дополнительная литература </vt:lpstr>
      <vt:lpstr>    Печатные издания</vt:lpstr>
      <vt:lpstr>    1. Морозов Ю.П., Гаврилов А.И., Городнов А.Г. Инновационный менеджмент: Учебное</vt:lpstr>
      <vt:lpstr>    2.  Фатхутдинов Р.А. Инновационный менеджмент: Учебник для вузов.( СПб: Питер, 2</vt:lpstr>
      <vt:lpstr>    3.  Янсен Ф. Эпоха инноваций.( М.: Инфа, 2002. https://www.biblio-online.ru/book</vt:lpstr>
    </vt:vector>
  </TitlesOfParts>
  <Company>43</Company>
  <LinksUpToDate>false</LinksUpToDate>
  <CharactersWithSpaces>14359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KurnyshevaLN</cp:lastModifiedBy>
  <cp:revision>2</cp:revision>
  <cp:lastPrinted>2015-09-28T06:31:00Z</cp:lastPrinted>
  <dcterms:created xsi:type="dcterms:W3CDTF">2022-09-26T00:15:00Z</dcterms:created>
  <dcterms:modified xsi:type="dcterms:W3CDTF">2022-09-26T00:15:00Z</dcterms:modified>
</cp:coreProperties>
</file>