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531D88" w:rsidRPr="004B5796" w:rsidRDefault="00F775BA" w:rsidP="00531D88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531D88" w:rsidRPr="00531D88" w:rsidRDefault="00531D88" w:rsidP="00531D88">
      <w:pPr>
        <w:spacing w:line="360" w:lineRule="auto"/>
        <w:rPr>
          <w:sz w:val="28"/>
          <w:szCs w:val="28"/>
        </w:rPr>
      </w:pPr>
      <w:r w:rsidRPr="00531D88">
        <w:rPr>
          <w:sz w:val="28"/>
          <w:szCs w:val="28"/>
        </w:rPr>
        <w:t>Факультет экономики и управления</w:t>
      </w:r>
    </w:p>
    <w:p w:rsidR="00531D88" w:rsidRPr="00531D88" w:rsidRDefault="00531D88" w:rsidP="00531D88">
      <w:pPr>
        <w:spacing w:line="360" w:lineRule="auto"/>
        <w:rPr>
          <w:sz w:val="28"/>
          <w:szCs w:val="28"/>
        </w:rPr>
      </w:pPr>
      <w:r w:rsidRPr="00531D88">
        <w:rPr>
          <w:sz w:val="28"/>
          <w:szCs w:val="28"/>
        </w:rPr>
        <w:t>Кафедра государственного, муниципального управления и политики</w:t>
      </w:r>
    </w:p>
    <w:p w:rsidR="00AB52D5" w:rsidRDefault="00AB52D5" w:rsidP="00531D88">
      <w:pPr>
        <w:outlineLvl w:val="0"/>
        <w:rPr>
          <w:sz w:val="28"/>
          <w:szCs w:val="28"/>
        </w:rPr>
      </w:pPr>
    </w:p>
    <w:p w:rsidR="00531D88" w:rsidRDefault="00531D88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E36906" w:rsidRDefault="00CD2DFC" w:rsidP="007D0EC9">
      <w:pPr>
        <w:jc w:val="center"/>
        <w:rPr>
          <w:b/>
          <w:sz w:val="28"/>
          <w:szCs w:val="28"/>
        </w:rPr>
      </w:pPr>
      <w:r w:rsidRPr="00E36906">
        <w:rPr>
          <w:b/>
          <w:sz w:val="28"/>
          <w:szCs w:val="28"/>
        </w:rPr>
        <w:t>по</w:t>
      </w:r>
      <w:r w:rsidR="00531D88" w:rsidRPr="00E36906">
        <w:rPr>
          <w:b/>
          <w:sz w:val="28"/>
          <w:szCs w:val="28"/>
        </w:rPr>
        <w:t xml:space="preserve"> дисциплине «</w:t>
      </w:r>
      <w:r w:rsidR="00BC3BCA" w:rsidRPr="00E36906">
        <w:rPr>
          <w:b/>
          <w:sz w:val="28"/>
          <w:szCs w:val="28"/>
        </w:rPr>
        <w:t>Парламентская деятельность и законотворческий процесс</w:t>
      </w:r>
      <w:r w:rsidR="007A3D91" w:rsidRPr="00E36906">
        <w:rPr>
          <w:b/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531D88" w:rsidRPr="00531D88" w:rsidRDefault="008366E3" w:rsidP="00E36906">
      <w:pPr>
        <w:spacing w:line="360" w:lineRule="auto"/>
        <w:jc w:val="center"/>
        <w:rPr>
          <w:sz w:val="28"/>
          <w:szCs w:val="28"/>
        </w:rPr>
      </w:pPr>
      <w:r w:rsidRPr="00531D88">
        <w:rPr>
          <w:sz w:val="28"/>
          <w:szCs w:val="28"/>
        </w:rPr>
        <w:t xml:space="preserve">для </w:t>
      </w:r>
      <w:r w:rsidR="00CD2DFC" w:rsidRPr="00531D88">
        <w:rPr>
          <w:sz w:val="28"/>
          <w:szCs w:val="28"/>
        </w:rPr>
        <w:t>направл</w:t>
      </w:r>
      <w:r w:rsidR="00531D88" w:rsidRPr="00531D88">
        <w:rPr>
          <w:sz w:val="28"/>
          <w:szCs w:val="28"/>
        </w:rPr>
        <w:t>ения подготовки 38.04.04 Государственное и муниципальное управление</w:t>
      </w:r>
    </w:p>
    <w:p w:rsidR="00A316A8" w:rsidRPr="00531D88" w:rsidRDefault="00A316A8" w:rsidP="00531D88">
      <w:pPr>
        <w:jc w:val="both"/>
        <w:outlineLvl w:val="0"/>
        <w:rPr>
          <w:sz w:val="28"/>
          <w:szCs w:val="28"/>
        </w:rPr>
      </w:pP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</w:t>
      </w:r>
      <w:r w:rsidR="00BC3BCA">
        <w:rPr>
          <w:sz w:val="28"/>
          <w:szCs w:val="28"/>
        </w:rPr>
        <w:t>– 4</w:t>
      </w:r>
      <w:r w:rsidR="00531D88">
        <w:rPr>
          <w:sz w:val="28"/>
          <w:szCs w:val="28"/>
        </w:rPr>
        <w:t xml:space="preserve"> зачетные</w:t>
      </w:r>
      <w:r w:rsidR="00A7767A" w:rsidRPr="002C30C8">
        <w:rPr>
          <w:sz w:val="28"/>
          <w:szCs w:val="28"/>
        </w:rPr>
        <w:t xml:space="preserve"> единиц</w:t>
      </w:r>
      <w:r w:rsidR="00531D88">
        <w:rPr>
          <w:sz w:val="28"/>
          <w:szCs w:val="28"/>
        </w:rPr>
        <w:t>ы</w:t>
      </w:r>
      <w:r w:rsidR="00A7767A" w:rsidRPr="002C30C8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</w:t>
      </w:r>
      <w:r w:rsidR="001E7C30">
        <w:rPr>
          <w:sz w:val="28"/>
          <w:szCs w:val="28"/>
        </w:rPr>
        <w:t xml:space="preserve"> семестре – </w:t>
      </w:r>
      <w:r w:rsidR="004B6F73" w:rsidRPr="00875EE1">
        <w:rPr>
          <w:sz w:val="28"/>
          <w:szCs w:val="28"/>
        </w:rPr>
        <w:t>реферат</w:t>
      </w:r>
      <w:r w:rsidR="001E7C30" w:rsidRPr="00875EE1">
        <w:rPr>
          <w:sz w:val="28"/>
          <w:szCs w:val="28"/>
        </w:rPr>
        <w:t>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7D0EC9">
        <w:rPr>
          <w:sz w:val="28"/>
          <w:szCs w:val="28"/>
        </w:rPr>
        <w:t xml:space="preserve"> – экзамен</w:t>
      </w:r>
      <w:r w:rsidR="00A7767A" w:rsidRPr="002C30C8">
        <w:rPr>
          <w:sz w:val="28"/>
          <w:szCs w:val="28"/>
        </w:rPr>
        <w:t>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5A6E13" w:rsidRPr="00E36906" w:rsidRDefault="00A7767A" w:rsidP="003A1350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>Раздел</w:t>
      </w:r>
      <w:r w:rsidR="009F2B36" w:rsidRPr="00E36906">
        <w:rPr>
          <w:sz w:val="28"/>
          <w:szCs w:val="28"/>
        </w:rPr>
        <w:t xml:space="preserve"> 1. Представительная (парламентская) власть в обществе</w:t>
      </w:r>
    </w:p>
    <w:p w:rsidR="00BC3BCA" w:rsidRPr="00E36906" w:rsidRDefault="007D0EC9" w:rsidP="003A1350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>Р</w:t>
      </w:r>
      <w:r w:rsidR="009F2B36" w:rsidRPr="00E36906">
        <w:rPr>
          <w:sz w:val="28"/>
          <w:szCs w:val="28"/>
        </w:rPr>
        <w:t xml:space="preserve">аздел </w:t>
      </w:r>
      <w:r w:rsidR="00BC3BCA" w:rsidRPr="00E36906">
        <w:rPr>
          <w:sz w:val="28"/>
          <w:szCs w:val="28"/>
        </w:rPr>
        <w:t>2.</w:t>
      </w:r>
      <w:r w:rsidR="009F2B36" w:rsidRPr="00E36906">
        <w:rPr>
          <w:sz w:val="28"/>
          <w:szCs w:val="28"/>
        </w:rPr>
        <w:t xml:space="preserve"> Система представительных (парламентских) органов в Российской Федерации</w:t>
      </w:r>
    </w:p>
    <w:p w:rsidR="007D0EC9" w:rsidRPr="00E36906" w:rsidRDefault="009F2B36" w:rsidP="003A1350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>Раздел 3. Совет Федерации Федерального Собрания Российской Федерации</w:t>
      </w:r>
    </w:p>
    <w:p w:rsidR="004C5091" w:rsidRPr="00E36906" w:rsidRDefault="007D0EC9" w:rsidP="003A1350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 xml:space="preserve">Раздел </w:t>
      </w:r>
      <w:r w:rsidR="004C5091" w:rsidRPr="00E36906">
        <w:rPr>
          <w:sz w:val="28"/>
          <w:szCs w:val="28"/>
        </w:rPr>
        <w:t xml:space="preserve">4. </w:t>
      </w:r>
      <w:r w:rsidR="009F2B36" w:rsidRPr="00E36906">
        <w:rPr>
          <w:sz w:val="28"/>
          <w:szCs w:val="28"/>
        </w:rPr>
        <w:t>Государственная Дума Федерального Собрания Российской Федерации</w:t>
      </w:r>
    </w:p>
    <w:p w:rsidR="004C5091" w:rsidRPr="00E36906" w:rsidRDefault="007D0EC9" w:rsidP="003A1350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>Раздел 5</w:t>
      </w:r>
      <w:r w:rsidR="003A1350" w:rsidRPr="00E36906">
        <w:rPr>
          <w:sz w:val="28"/>
          <w:szCs w:val="28"/>
        </w:rPr>
        <w:t xml:space="preserve">. </w:t>
      </w:r>
      <w:r w:rsidR="009F2B36" w:rsidRPr="00E36906">
        <w:rPr>
          <w:sz w:val="28"/>
          <w:szCs w:val="28"/>
        </w:rPr>
        <w:t>Статус сенатора РФ и статус депутата Государственной Думы Федерального Собрания РФ</w:t>
      </w:r>
    </w:p>
    <w:p w:rsidR="004C5091" w:rsidRPr="00E36906" w:rsidRDefault="007D0EC9" w:rsidP="004C5091">
      <w:pPr>
        <w:rPr>
          <w:sz w:val="28"/>
          <w:szCs w:val="28"/>
        </w:rPr>
      </w:pPr>
      <w:r w:rsidRPr="00E36906">
        <w:rPr>
          <w:sz w:val="28"/>
          <w:szCs w:val="28"/>
        </w:rPr>
        <w:t xml:space="preserve">Раздел 6. </w:t>
      </w:r>
      <w:r w:rsidR="009F2B36" w:rsidRPr="00E36906">
        <w:rPr>
          <w:sz w:val="28"/>
          <w:szCs w:val="28"/>
        </w:rPr>
        <w:t>Законодательный (представительный) орган государственной власти субъекта РФ</w:t>
      </w:r>
    </w:p>
    <w:p w:rsidR="00BC3BCA" w:rsidRPr="00E36906" w:rsidRDefault="007D0EC9" w:rsidP="003A1350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 xml:space="preserve">Раздел 7. </w:t>
      </w:r>
      <w:r w:rsidR="009F2B36" w:rsidRPr="00E36906">
        <w:rPr>
          <w:sz w:val="28"/>
          <w:szCs w:val="28"/>
        </w:rPr>
        <w:t>Законодательный процесс</w:t>
      </w:r>
    </w:p>
    <w:p w:rsidR="007D0EC9" w:rsidRPr="00E36906" w:rsidRDefault="00BC3BCA" w:rsidP="003A1350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>Раздел 8.</w:t>
      </w:r>
      <w:r w:rsidR="009F2B36" w:rsidRPr="00E36906">
        <w:rPr>
          <w:sz w:val="28"/>
          <w:szCs w:val="28"/>
        </w:rPr>
        <w:t xml:space="preserve"> Основы парламентского контроля</w:t>
      </w:r>
    </w:p>
    <w:p w:rsidR="001E7C30" w:rsidRDefault="001E7C30" w:rsidP="007D0EC9">
      <w:pPr>
        <w:spacing w:line="360" w:lineRule="auto"/>
        <w:jc w:val="both"/>
        <w:rPr>
          <w:b/>
          <w:sz w:val="28"/>
          <w:szCs w:val="28"/>
        </w:rPr>
      </w:pP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2C30C8" w:rsidRDefault="005A6E13" w:rsidP="00844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374343">
        <w:rPr>
          <w:sz w:val="28"/>
          <w:szCs w:val="28"/>
        </w:rPr>
        <w:t xml:space="preserve"> выполняется </w:t>
      </w:r>
      <w:r>
        <w:rPr>
          <w:sz w:val="28"/>
          <w:szCs w:val="28"/>
        </w:rPr>
        <w:t xml:space="preserve">в виде </w:t>
      </w:r>
      <w:r w:rsidR="004B6F73">
        <w:rPr>
          <w:sz w:val="28"/>
          <w:szCs w:val="28"/>
        </w:rPr>
        <w:t>реферата</w:t>
      </w:r>
      <w:r>
        <w:rPr>
          <w:sz w:val="28"/>
          <w:szCs w:val="28"/>
        </w:rPr>
        <w:t>.</w:t>
      </w:r>
    </w:p>
    <w:p w:rsidR="004261F4" w:rsidRPr="002C30C8" w:rsidRDefault="00BD75E1" w:rsidP="00EC6E38">
      <w:pPr>
        <w:spacing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Рекоме</w:t>
      </w:r>
      <w:r w:rsidR="00EC6E38" w:rsidRPr="002C30C8">
        <w:rPr>
          <w:sz w:val="28"/>
          <w:szCs w:val="28"/>
        </w:rPr>
        <w:t xml:space="preserve">ндации по определению варианта, задания для выполнения контрольной работы, </w:t>
      </w:r>
      <w:r w:rsidRPr="002C30C8">
        <w:rPr>
          <w:sz w:val="28"/>
          <w:szCs w:val="28"/>
        </w:rPr>
        <w:t>методические рекомендации по выполнению</w:t>
      </w:r>
      <w:r w:rsidR="009E169B" w:rsidRPr="002C30C8">
        <w:rPr>
          <w:sz w:val="28"/>
          <w:szCs w:val="28"/>
        </w:rPr>
        <w:t xml:space="preserve"> заданий</w:t>
      </w:r>
      <w:r w:rsidR="00EC6E38" w:rsidRPr="002C30C8">
        <w:rPr>
          <w:sz w:val="28"/>
          <w:szCs w:val="28"/>
        </w:rPr>
        <w:t>.</w:t>
      </w:r>
    </w:p>
    <w:p w:rsidR="001B089F" w:rsidRPr="00E36906" w:rsidRDefault="00C92669" w:rsidP="001B089F">
      <w:pPr>
        <w:ind w:firstLine="708"/>
        <w:jc w:val="both"/>
        <w:rPr>
          <w:iCs/>
          <w:sz w:val="28"/>
          <w:szCs w:val="28"/>
        </w:rPr>
      </w:pPr>
      <w:r w:rsidRPr="00E36906">
        <w:rPr>
          <w:sz w:val="28"/>
          <w:szCs w:val="28"/>
        </w:rPr>
        <w:t>Тема реферата</w:t>
      </w:r>
      <w:r w:rsidR="008B51A6" w:rsidRPr="00E36906">
        <w:rPr>
          <w:sz w:val="28"/>
          <w:szCs w:val="28"/>
        </w:rPr>
        <w:t xml:space="preserve"> определяется студентом по первой букве фамилии. Буквы указаны </w:t>
      </w:r>
      <w:r w:rsidR="00875EE1" w:rsidRPr="00E36906">
        <w:rPr>
          <w:sz w:val="28"/>
          <w:szCs w:val="28"/>
        </w:rPr>
        <w:t xml:space="preserve">в каждой теме </w:t>
      </w:r>
      <w:r w:rsidR="008B51A6" w:rsidRPr="00E36906">
        <w:rPr>
          <w:sz w:val="28"/>
          <w:szCs w:val="28"/>
        </w:rPr>
        <w:t>в скобках</w:t>
      </w:r>
      <w:r w:rsidR="00875EE1" w:rsidRPr="00E36906">
        <w:rPr>
          <w:sz w:val="28"/>
          <w:szCs w:val="28"/>
        </w:rPr>
        <w:t>.</w:t>
      </w:r>
      <w:r w:rsidRPr="00E36906">
        <w:rPr>
          <w:sz w:val="28"/>
          <w:szCs w:val="28"/>
        </w:rPr>
        <w:t xml:space="preserve"> Студент также может предложить свою тему реферата. </w:t>
      </w:r>
      <w:r w:rsidR="001B089F" w:rsidRPr="00E36906">
        <w:rPr>
          <w:sz w:val="28"/>
          <w:szCs w:val="28"/>
        </w:rPr>
        <w:t xml:space="preserve">Текст реферата следует печатать, соблюдая следующие размеры полей: левое - 30 мм, правое - 15 мм, верхнее - 20 мм, нижнее - 20 мм. </w:t>
      </w:r>
      <w:r w:rsidR="001B089F" w:rsidRPr="00E36906">
        <w:rPr>
          <w:iCs/>
          <w:sz w:val="28"/>
          <w:szCs w:val="28"/>
        </w:rPr>
        <w:t>Шрифт 14 Times New Roman с полуторным интервалом.</w:t>
      </w:r>
    </w:p>
    <w:p w:rsidR="001B089F" w:rsidRPr="00E36906" w:rsidRDefault="004B6F73" w:rsidP="001B089F">
      <w:pPr>
        <w:ind w:firstLine="708"/>
        <w:jc w:val="both"/>
        <w:rPr>
          <w:sz w:val="28"/>
          <w:szCs w:val="28"/>
        </w:rPr>
      </w:pPr>
      <w:r w:rsidRPr="00E36906">
        <w:rPr>
          <w:sz w:val="28"/>
          <w:szCs w:val="28"/>
        </w:rPr>
        <w:t>Проводится</w:t>
      </w:r>
      <w:r w:rsidR="001B089F" w:rsidRPr="00E36906">
        <w:rPr>
          <w:sz w:val="28"/>
          <w:szCs w:val="28"/>
        </w:rPr>
        <w:t xml:space="preserve"> публичное проведение процедуры защиты реферата. Заголовки структурных элементов реферата следует располагать в середине строки без точки в конце. От текста заголовки отделяются сверху и снизу двумя интервалами. Переносы слов в заголовках не допускаются.</w:t>
      </w:r>
    </w:p>
    <w:p w:rsidR="001B089F" w:rsidRPr="00E36906" w:rsidRDefault="001B089F" w:rsidP="001B089F">
      <w:pPr>
        <w:ind w:firstLine="708"/>
        <w:jc w:val="both"/>
        <w:rPr>
          <w:sz w:val="28"/>
          <w:szCs w:val="28"/>
        </w:rPr>
      </w:pPr>
      <w:r w:rsidRPr="00E36906">
        <w:rPr>
          <w:sz w:val="28"/>
          <w:szCs w:val="28"/>
        </w:rPr>
        <w:t>Объем реферата от 20 до 25 страниц печатного текста.</w:t>
      </w:r>
    </w:p>
    <w:p w:rsidR="001B089F" w:rsidRPr="00E36906" w:rsidRDefault="001B089F" w:rsidP="001B089F">
      <w:pPr>
        <w:ind w:firstLine="708"/>
        <w:jc w:val="both"/>
        <w:rPr>
          <w:sz w:val="28"/>
          <w:szCs w:val="28"/>
        </w:rPr>
      </w:pPr>
      <w:r w:rsidRPr="00E36906">
        <w:rPr>
          <w:sz w:val="28"/>
          <w:szCs w:val="28"/>
        </w:rPr>
        <w:t>Все страницы работы нумеруются арабскими цифрами. Первой страницей считается титульный лист, на котором номер не ставится. На следующей странице указывается цифра «2». Порядковый номер страницы ставится на середине нижнего поля.</w:t>
      </w:r>
    </w:p>
    <w:p w:rsidR="001B089F" w:rsidRPr="00E36906" w:rsidRDefault="001B089F" w:rsidP="001B089F">
      <w:pPr>
        <w:ind w:firstLine="708"/>
        <w:jc w:val="both"/>
        <w:rPr>
          <w:sz w:val="28"/>
          <w:szCs w:val="28"/>
        </w:rPr>
      </w:pPr>
      <w:r w:rsidRPr="00E36906">
        <w:rPr>
          <w:sz w:val="28"/>
          <w:szCs w:val="28"/>
        </w:rPr>
        <w:t>Обязательно наличие сносок. В тексте сноски должны соблюдаться правила библиографического описания.</w:t>
      </w:r>
    </w:p>
    <w:p w:rsidR="00F77E9F" w:rsidRPr="004C5091" w:rsidRDefault="00F77E9F" w:rsidP="00C92669">
      <w:pPr>
        <w:jc w:val="both"/>
      </w:pPr>
    </w:p>
    <w:p w:rsidR="00F77E9F" w:rsidRDefault="00F77E9F" w:rsidP="00F77E9F">
      <w:pPr>
        <w:ind w:firstLine="2"/>
        <w:jc w:val="both"/>
        <w:rPr>
          <w:sz w:val="28"/>
          <w:szCs w:val="28"/>
        </w:rPr>
      </w:pPr>
    </w:p>
    <w:p w:rsidR="003A1350" w:rsidRPr="00E36906" w:rsidRDefault="003A1350" w:rsidP="003A1350">
      <w:pPr>
        <w:ind w:firstLine="2"/>
        <w:jc w:val="both"/>
        <w:rPr>
          <w:b/>
          <w:sz w:val="28"/>
          <w:szCs w:val="28"/>
        </w:rPr>
      </w:pPr>
      <w:r w:rsidRPr="00E36906">
        <w:rPr>
          <w:b/>
          <w:sz w:val="28"/>
          <w:szCs w:val="28"/>
        </w:rPr>
        <w:t xml:space="preserve">Темы </w:t>
      </w:r>
      <w:r w:rsidR="004B6F73" w:rsidRPr="00E36906">
        <w:rPr>
          <w:b/>
          <w:sz w:val="28"/>
          <w:szCs w:val="28"/>
        </w:rPr>
        <w:t>рефератов</w:t>
      </w:r>
    </w:p>
    <w:p w:rsidR="00BF7FD5" w:rsidRPr="00E36906" w:rsidRDefault="00BF7FD5" w:rsidP="00E84D39">
      <w:pPr>
        <w:ind w:left="284" w:firstLine="709"/>
        <w:jc w:val="both"/>
        <w:rPr>
          <w:sz w:val="28"/>
          <w:szCs w:val="28"/>
        </w:rPr>
      </w:pPr>
    </w:p>
    <w:p w:rsidR="005A6E13" w:rsidRPr="00E36906" w:rsidRDefault="006D20F5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Представительная власть и государство. Представительные органы</w:t>
      </w:r>
      <w:r w:rsidR="00854C44" w:rsidRPr="00E36906">
        <w:rPr>
          <w:rFonts w:ascii="Times New Roman" w:hAnsi="Times New Roman"/>
          <w:sz w:val="28"/>
          <w:szCs w:val="28"/>
        </w:rPr>
        <w:t xml:space="preserve"> (А, Т)</w:t>
      </w:r>
    </w:p>
    <w:p w:rsidR="006D20F5" w:rsidRPr="00E36906" w:rsidRDefault="006D20F5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Система представительных (парламентских) орган</w:t>
      </w:r>
      <w:r w:rsidR="008F7781" w:rsidRPr="00E36906">
        <w:rPr>
          <w:rFonts w:ascii="Times New Roman" w:hAnsi="Times New Roman"/>
          <w:sz w:val="28"/>
          <w:szCs w:val="28"/>
        </w:rPr>
        <w:t>ов в России: понятие и состав</w:t>
      </w:r>
      <w:r w:rsidR="00854C44" w:rsidRPr="00E36906">
        <w:rPr>
          <w:rFonts w:ascii="Times New Roman" w:hAnsi="Times New Roman"/>
          <w:sz w:val="28"/>
          <w:szCs w:val="28"/>
        </w:rPr>
        <w:t xml:space="preserve"> (Б, У)</w:t>
      </w:r>
    </w:p>
    <w:p w:rsidR="006D20F5" w:rsidRPr="00E36906" w:rsidRDefault="006D20F5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lastRenderedPageBreak/>
        <w:t>Федеральное Собрание Ро</w:t>
      </w:r>
      <w:r w:rsidR="008F7781" w:rsidRPr="00E36906">
        <w:rPr>
          <w:rFonts w:ascii="Times New Roman" w:hAnsi="Times New Roman"/>
          <w:sz w:val="28"/>
          <w:szCs w:val="28"/>
        </w:rPr>
        <w:t>ссийской Федерации и его палаты</w:t>
      </w:r>
      <w:r w:rsidR="00854C44" w:rsidRPr="00E36906">
        <w:rPr>
          <w:rFonts w:ascii="Times New Roman" w:hAnsi="Times New Roman"/>
          <w:sz w:val="28"/>
          <w:szCs w:val="28"/>
        </w:rPr>
        <w:t xml:space="preserve"> (В, Ф)</w:t>
      </w:r>
    </w:p>
    <w:p w:rsidR="00875EE1" w:rsidRPr="00E36906" w:rsidRDefault="00875EE1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Конституционно-правовые принципы формирования Федерального Собрания</w:t>
      </w:r>
      <w:r w:rsidR="00854C44" w:rsidRPr="00E36906">
        <w:rPr>
          <w:rFonts w:ascii="Times New Roman" w:hAnsi="Times New Roman"/>
          <w:sz w:val="28"/>
          <w:szCs w:val="28"/>
        </w:rPr>
        <w:t xml:space="preserve"> (Г, Х)</w:t>
      </w:r>
    </w:p>
    <w:p w:rsidR="006D20F5" w:rsidRPr="00E36906" w:rsidRDefault="006D20F5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 xml:space="preserve">Законодательные (представительные) органы государственной власти субъектов </w:t>
      </w:r>
      <w:r w:rsidR="008F7781" w:rsidRPr="00E36906">
        <w:rPr>
          <w:rFonts w:ascii="Times New Roman" w:hAnsi="Times New Roman"/>
          <w:sz w:val="28"/>
          <w:szCs w:val="28"/>
        </w:rPr>
        <w:t>Российской Федерации</w:t>
      </w:r>
      <w:r w:rsidR="00854C44" w:rsidRPr="00E36906">
        <w:rPr>
          <w:rFonts w:ascii="Times New Roman" w:hAnsi="Times New Roman"/>
          <w:sz w:val="28"/>
          <w:szCs w:val="28"/>
        </w:rPr>
        <w:t xml:space="preserve"> (Д, Ц)</w:t>
      </w:r>
    </w:p>
    <w:p w:rsidR="006B0B57" w:rsidRPr="00E36906" w:rsidRDefault="006D20F5" w:rsidP="006B0B57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Представительные органы муниципальных образований</w:t>
      </w:r>
      <w:r w:rsidR="00854C44" w:rsidRPr="00E36906">
        <w:rPr>
          <w:rFonts w:ascii="Times New Roman" w:hAnsi="Times New Roman"/>
          <w:sz w:val="28"/>
          <w:szCs w:val="28"/>
        </w:rPr>
        <w:t xml:space="preserve"> (Е, Ч)</w:t>
      </w:r>
    </w:p>
    <w:p w:rsidR="006D20F5" w:rsidRPr="00E36906" w:rsidRDefault="006D20F5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 xml:space="preserve">Органы, должностные лица и общий порядок работы Совета Федерации Федерального Собрания </w:t>
      </w:r>
      <w:r w:rsidR="008F7781" w:rsidRPr="00E36906">
        <w:rPr>
          <w:rFonts w:ascii="Times New Roman" w:hAnsi="Times New Roman"/>
          <w:sz w:val="28"/>
          <w:szCs w:val="28"/>
        </w:rPr>
        <w:t>Российской Федерации</w:t>
      </w:r>
      <w:r w:rsidR="00854C44" w:rsidRPr="00E36906">
        <w:rPr>
          <w:rFonts w:ascii="Times New Roman" w:hAnsi="Times New Roman"/>
          <w:sz w:val="28"/>
          <w:szCs w:val="28"/>
        </w:rPr>
        <w:t xml:space="preserve"> (Ж, Ш)</w:t>
      </w:r>
    </w:p>
    <w:p w:rsidR="006D20F5" w:rsidRPr="00E36906" w:rsidRDefault="006D20F5" w:rsidP="00D21794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 xml:space="preserve">Участие Совета Федерации в </w:t>
      </w:r>
      <w:r w:rsidR="008F7781" w:rsidRPr="00E36906">
        <w:rPr>
          <w:rFonts w:ascii="Times New Roman" w:hAnsi="Times New Roman"/>
          <w:sz w:val="28"/>
          <w:szCs w:val="28"/>
        </w:rPr>
        <w:t>законодательной деятельности</w:t>
      </w:r>
      <w:r w:rsidR="00854C44" w:rsidRPr="00E36906">
        <w:rPr>
          <w:rFonts w:ascii="Times New Roman" w:hAnsi="Times New Roman"/>
          <w:sz w:val="28"/>
          <w:szCs w:val="28"/>
        </w:rPr>
        <w:t xml:space="preserve"> (З, Щ)</w:t>
      </w:r>
    </w:p>
    <w:p w:rsidR="006B0B57" w:rsidRPr="00E36906" w:rsidRDefault="006D20F5" w:rsidP="006B0B57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Порядок рассмотрения вопросов, отнесенных Конституцией Российской Федерации к ведению Совета Федерации</w:t>
      </w:r>
      <w:r w:rsidR="00854C44" w:rsidRPr="00E36906">
        <w:rPr>
          <w:rFonts w:ascii="Times New Roman" w:hAnsi="Times New Roman"/>
          <w:sz w:val="28"/>
          <w:szCs w:val="28"/>
        </w:rPr>
        <w:t xml:space="preserve"> (И</w:t>
      </w:r>
      <w:r w:rsidR="00E670D3" w:rsidRPr="00E36906">
        <w:rPr>
          <w:rFonts w:ascii="Times New Roman" w:hAnsi="Times New Roman"/>
          <w:sz w:val="28"/>
          <w:szCs w:val="28"/>
        </w:rPr>
        <w:t>, Э</w:t>
      </w:r>
      <w:r w:rsidR="00854C44" w:rsidRPr="00E36906">
        <w:rPr>
          <w:rFonts w:ascii="Times New Roman" w:hAnsi="Times New Roman"/>
          <w:sz w:val="28"/>
          <w:szCs w:val="28"/>
        </w:rPr>
        <w:t>)</w:t>
      </w:r>
    </w:p>
    <w:p w:rsidR="006D20F5" w:rsidRPr="00E36906" w:rsidRDefault="006D20F5" w:rsidP="006D20F5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 xml:space="preserve">Внутреннее устройство и органы </w:t>
      </w:r>
      <w:r w:rsidR="00854C44" w:rsidRPr="00E36906">
        <w:rPr>
          <w:rFonts w:ascii="Times New Roman" w:hAnsi="Times New Roman"/>
          <w:sz w:val="28"/>
          <w:szCs w:val="28"/>
        </w:rPr>
        <w:t>Государственной Думы (К</w:t>
      </w:r>
      <w:r w:rsidR="00E670D3" w:rsidRPr="00E36906">
        <w:rPr>
          <w:rFonts w:ascii="Times New Roman" w:hAnsi="Times New Roman"/>
          <w:sz w:val="28"/>
          <w:szCs w:val="28"/>
        </w:rPr>
        <w:t>, Ю</w:t>
      </w:r>
      <w:r w:rsidR="00854C44" w:rsidRPr="00E36906">
        <w:rPr>
          <w:rFonts w:ascii="Times New Roman" w:hAnsi="Times New Roman"/>
          <w:sz w:val="28"/>
          <w:szCs w:val="28"/>
        </w:rPr>
        <w:t>)</w:t>
      </w:r>
    </w:p>
    <w:p w:rsidR="006D20F5" w:rsidRPr="00E36906" w:rsidRDefault="006D20F5" w:rsidP="006D20F5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Общий поря</w:t>
      </w:r>
      <w:r w:rsidR="00854C44" w:rsidRPr="00E36906">
        <w:rPr>
          <w:rFonts w:ascii="Times New Roman" w:hAnsi="Times New Roman"/>
          <w:sz w:val="28"/>
          <w:szCs w:val="28"/>
        </w:rPr>
        <w:t>док работы Государственной Думы (Л</w:t>
      </w:r>
      <w:r w:rsidR="00E670D3" w:rsidRPr="00E36906">
        <w:rPr>
          <w:rFonts w:ascii="Times New Roman" w:hAnsi="Times New Roman"/>
          <w:sz w:val="28"/>
          <w:szCs w:val="28"/>
        </w:rPr>
        <w:t>, Я</w:t>
      </w:r>
      <w:r w:rsidR="00854C44" w:rsidRPr="00E36906">
        <w:rPr>
          <w:rFonts w:ascii="Times New Roman" w:hAnsi="Times New Roman"/>
          <w:sz w:val="28"/>
          <w:szCs w:val="28"/>
        </w:rPr>
        <w:t>)</w:t>
      </w:r>
    </w:p>
    <w:p w:rsidR="006B0B57" w:rsidRPr="00E36906" w:rsidRDefault="006D20F5" w:rsidP="006B0B57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Законодательная процедура. Порядок рассмотрения Государственной Думой вопросов, отнесенных к ее ведению</w:t>
      </w:r>
      <w:r w:rsidR="00854C44" w:rsidRPr="00E36906">
        <w:rPr>
          <w:rFonts w:ascii="Times New Roman" w:hAnsi="Times New Roman"/>
          <w:sz w:val="28"/>
          <w:szCs w:val="28"/>
        </w:rPr>
        <w:t xml:space="preserve"> (М</w:t>
      </w:r>
      <w:r w:rsidR="00E670D3" w:rsidRPr="00E36906">
        <w:rPr>
          <w:rFonts w:ascii="Times New Roman" w:hAnsi="Times New Roman"/>
          <w:sz w:val="28"/>
          <w:szCs w:val="28"/>
        </w:rPr>
        <w:t>, А</w:t>
      </w:r>
      <w:r w:rsidR="00854C44" w:rsidRPr="00E36906">
        <w:rPr>
          <w:rFonts w:ascii="Times New Roman" w:hAnsi="Times New Roman"/>
          <w:sz w:val="28"/>
          <w:szCs w:val="28"/>
        </w:rPr>
        <w:t>)</w:t>
      </w:r>
    </w:p>
    <w:p w:rsidR="006B0B57" w:rsidRPr="00E36906" w:rsidRDefault="006D20F5" w:rsidP="006B0B57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Сенатор РФ и депутат Государственной Думы: срок полномочий, досрочное прекращение полномочий, удостоверения и нагрудные знаки, условия осуществления своих полномочий, формы деятельности</w:t>
      </w:r>
      <w:r w:rsidR="00854C44" w:rsidRPr="00E36906">
        <w:rPr>
          <w:rFonts w:ascii="Times New Roman" w:hAnsi="Times New Roman"/>
          <w:sz w:val="28"/>
          <w:szCs w:val="28"/>
        </w:rPr>
        <w:t xml:space="preserve"> (Н</w:t>
      </w:r>
      <w:r w:rsidR="00E670D3" w:rsidRPr="00E36906">
        <w:rPr>
          <w:rFonts w:ascii="Times New Roman" w:hAnsi="Times New Roman"/>
          <w:sz w:val="28"/>
          <w:szCs w:val="28"/>
        </w:rPr>
        <w:t>, Б</w:t>
      </w:r>
      <w:r w:rsidR="00854C44" w:rsidRPr="00E36906">
        <w:rPr>
          <w:rFonts w:ascii="Times New Roman" w:hAnsi="Times New Roman"/>
          <w:sz w:val="28"/>
          <w:szCs w:val="28"/>
        </w:rPr>
        <w:t>)</w:t>
      </w:r>
    </w:p>
    <w:p w:rsidR="00C53038" w:rsidRPr="00E36906" w:rsidRDefault="006D20F5" w:rsidP="00C53038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Основы статуса и основные полномочия законодательного (представительного) органа государственной власти субъекта РФ. Право законодательной инициативы, порядок принятия законодательным (представительным) органом государственной власти субъекта РФ нормативных правовых актов</w:t>
      </w:r>
      <w:r w:rsidR="00854C44" w:rsidRPr="00E36906">
        <w:rPr>
          <w:rFonts w:ascii="Times New Roman" w:hAnsi="Times New Roman"/>
          <w:sz w:val="28"/>
          <w:szCs w:val="28"/>
        </w:rPr>
        <w:t xml:space="preserve"> (О</w:t>
      </w:r>
      <w:r w:rsidR="00E670D3" w:rsidRPr="00E36906">
        <w:rPr>
          <w:rFonts w:ascii="Times New Roman" w:hAnsi="Times New Roman"/>
          <w:sz w:val="28"/>
          <w:szCs w:val="28"/>
        </w:rPr>
        <w:t>, В</w:t>
      </w:r>
      <w:r w:rsidR="00854C44" w:rsidRPr="00E36906">
        <w:rPr>
          <w:rFonts w:ascii="Times New Roman" w:hAnsi="Times New Roman"/>
          <w:sz w:val="28"/>
          <w:szCs w:val="28"/>
        </w:rPr>
        <w:t>)</w:t>
      </w:r>
    </w:p>
    <w:p w:rsidR="00C53038" w:rsidRPr="00E36906" w:rsidRDefault="00C255D6" w:rsidP="00C53038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Структура федерального парламентского законодательного процесса. Субъекты законодательной инициативы. Форма законодательной инициативы. Требования к вносимому в порядке законодательной инициативы законопроекту, сопроводительным документам и материалам</w:t>
      </w:r>
      <w:r w:rsidR="00854C44" w:rsidRPr="00E36906">
        <w:rPr>
          <w:rFonts w:ascii="Times New Roman" w:hAnsi="Times New Roman"/>
          <w:sz w:val="28"/>
          <w:szCs w:val="28"/>
        </w:rPr>
        <w:t xml:space="preserve"> (П</w:t>
      </w:r>
      <w:r w:rsidR="00E670D3" w:rsidRPr="00E36906">
        <w:rPr>
          <w:rFonts w:ascii="Times New Roman" w:hAnsi="Times New Roman"/>
          <w:sz w:val="28"/>
          <w:szCs w:val="28"/>
        </w:rPr>
        <w:t>, Г</w:t>
      </w:r>
      <w:r w:rsidR="00854C44" w:rsidRPr="00E36906">
        <w:rPr>
          <w:rFonts w:ascii="Times New Roman" w:hAnsi="Times New Roman"/>
          <w:sz w:val="28"/>
          <w:szCs w:val="28"/>
        </w:rPr>
        <w:t>)</w:t>
      </w:r>
    </w:p>
    <w:p w:rsidR="00C255D6" w:rsidRPr="00E36906" w:rsidRDefault="00C255D6" w:rsidP="00C255D6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sz w:val="28"/>
          <w:szCs w:val="28"/>
        </w:rPr>
        <w:t>Цели, принципы, субъекты, формы парламентского контроля. Отдельные формы парламентского контроля. Планирование и осуществление парламентского контроля</w:t>
      </w:r>
      <w:r w:rsidR="00854C44" w:rsidRPr="00E36906">
        <w:rPr>
          <w:rFonts w:ascii="Times New Roman" w:hAnsi="Times New Roman"/>
          <w:sz w:val="28"/>
          <w:szCs w:val="28"/>
        </w:rPr>
        <w:t xml:space="preserve"> (Р</w:t>
      </w:r>
      <w:r w:rsidR="00A10385" w:rsidRPr="00E36906">
        <w:rPr>
          <w:rFonts w:ascii="Times New Roman" w:hAnsi="Times New Roman"/>
          <w:sz w:val="28"/>
          <w:szCs w:val="28"/>
        </w:rPr>
        <w:t>, Д</w:t>
      </w:r>
      <w:r w:rsidR="00854C44" w:rsidRPr="00E36906">
        <w:rPr>
          <w:rFonts w:ascii="Times New Roman" w:hAnsi="Times New Roman"/>
          <w:sz w:val="28"/>
          <w:szCs w:val="28"/>
        </w:rPr>
        <w:t>)</w:t>
      </w:r>
    </w:p>
    <w:p w:rsidR="005A6E13" w:rsidRPr="00E36906" w:rsidRDefault="00875EE1" w:rsidP="00E36906">
      <w:pPr>
        <w:pStyle w:val="a8"/>
        <w:numPr>
          <w:ilvl w:val="0"/>
          <w:numId w:val="8"/>
        </w:numPr>
        <w:spacing w:after="0" w:line="240" w:lineRule="auto"/>
        <w:ind w:left="3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6906">
        <w:rPr>
          <w:rFonts w:ascii="Times New Roman" w:hAnsi="Times New Roman"/>
          <w:color w:val="000000"/>
          <w:sz w:val="28"/>
          <w:szCs w:val="28"/>
        </w:rPr>
        <w:t>Обеспечение деятельности парламента. Аппараты и вспомогательные органы палат Федерального Собрания и законодательных органов субъектов РФ</w:t>
      </w:r>
      <w:r w:rsidR="00854C44" w:rsidRPr="00E36906">
        <w:rPr>
          <w:rFonts w:ascii="Times New Roman" w:hAnsi="Times New Roman"/>
          <w:color w:val="000000"/>
          <w:sz w:val="28"/>
          <w:szCs w:val="28"/>
        </w:rPr>
        <w:t xml:space="preserve"> (С</w:t>
      </w:r>
      <w:r w:rsidR="00E670D3" w:rsidRPr="00E3690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0385" w:rsidRPr="00E36906">
        <w:rPr>
          <w:rFonts w:ascii="Times New Roman" w:hAnsi="Times New Roman"/>
          <w:color w:val="000000"/>
          <w:sz w:val="28"/>
          <w:szCs w:val="28"/>
        </w:rPr>
        <w:t>Е</w:t>
      </w:r>
      <w:r w:rsidR="00854C44" w:rsidRPr="00E36906">
        <w:rPr>
          <w:rFonts w:ascii="Times New Roman" w:hAnsi="Times New Roman"/>
          <w:color w:val="000000"/>
          <w:sz w:val="28"/>
          <w:szCs w:val="28"/>
        </w:rPr>
        <w:t>)</w:t>
      </w: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992F1B" w:rsidRDefault="00992F1B" w:rsidP="00992F1B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992F1B" w:rsidRPr="00E36906" w:rsidRDefault="00992F1B" w:rsidP="00992F1B">
      <w:pPr>
        <w:keepNext/>
        <w:keepLines/>
        <w:spacing w:before="120" w:line="276" w:lineRule="auto"/>
        <w:ind w:right="1741"/>
        <w:outlineLvl w:val="0"/>
        <w:rPr>
          <w:rFonts w:eastAsiaTheme="majorEastAsia"/>
          <w:b/>
          <w:bCs/>
          <w:sz w:val="28"/>
          <w:szCs w:val="28"/>
        </w:rPr>
      </w:pPr>
      <w:r w:rsidRPr="00E36906">
        <w:rPr>
          <w:rFonts w:eastAsiaTheme="majorEastAsia"/>
          <w:b/>
          <w:bCs/>
          <w:sz w:val="28"/>
          <w:szCs w:val="28"/>
        </w:rPr>
        <w:t>Вопросы к экзамену</w:t>
      </w:r>
    </w:p>
    <w:p w:rsidR="00854C44" w:rsidRPr="00E36906" w:rsidRDefault="00854C44" w:rsidP="00854C44">
      <w:pPr>
        <w:widowControl w:val="0"/>
        <w:autoSpaceDE w:val="0"/>
        <w:autoSpaceDN w:val="0"/>
        <w:ind w:left="493"/>
        <w:outlineLvl w:val="1"/>
        <w:rPr>
          <w:b/>
          <w:bCs/>
          <w:i/>
          <w:sz w:val="28"/>
          <w:szCs w:val="28"/>
          <w:lang w:eastAsia="en-US"/>
        </w:rPr>
      </w:pPr>
      <w:r w:rsidRPr="00E36906">
        <w:rPr>
          <w:b/>
          <w:bCs/>
          <w:i/>
          <w:sz w:val="28"/>
          <w:szCs w:val="28"/>
          <w:lang w:eastAsia="en-US"/>
        </w:rPr>
        <w:t>Перечень теоретических вопросов (для оценки знаний):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1.Система представительных (парламентских) органов в России: понятие и состав.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 xml:space="preserve">2.Председатель Совета Федерации. Первые заместители Председателя Совета Федерации. Заместители Председателя Совета Федерации. Совет палаты. </w:t>
      </w:r>
      <w:r w:rsidRPr="00E36906">
        <w:rPr>
          <w:bCs/>
          <w:sz w:val="28"/>
          <w:szCs w:val="28"/>
          <w:lang w:eastAsia="en-US"/>
        </w:rPr>
        <w:lastRenderedPageBreak/>
        <w:t>Комитеты Совета Федерации.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 xml:space="preserve">3.Участие Совета Федерации в осуществлении парламентского контроля. 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4.Порядок подготовки и проведения «правительственного часа» на заседании Совета Федерации. 5.Парламентские слушания и иные формы работы в Совете Федерации.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 xml:space="preserve">6.Порядок повторного рассмотрения Советом Федерации федерального закона, отклоненного Президентом Российской Федерации.  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 xml:space="preserve">7.Порядок рассмотрения Советом Федерации федерального конституционного закона. 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 xml:space="preserve">8.Порядок рассмотрения Советом Федерации вопросов, связанных с принятием и вступлением в силу закона Российской Федерации о поправках к Конституции Российской Федерации. 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 xml:space="preserve">9.Реализация Советом Федерации, сенаторами Российской Федерации права законодательной инициативы. 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10.Порядок рассмотрения вопросов, отнесенных Конституцией Российской Федерации к ведению Совета Федерации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bCs/>
          <w:sz w:val="28"/>
          <w:szCs w:val="28"/>
          <w:lang w:eastAsia="en-US"/>
        </w:rPr>
        <w:t>11.</w:t>
      </w:r>
      <w:r w:rsidRPr="00E36906">
        <w:rPr>
          <w:sz w:val="28"/>
          <w:szCs w:val="28"/>
        </w:rPr>
        <w:t xml:space="preserve">Порядок внесения законопроектов в Государственную Думу и их предварительное рассмотрение. 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 xml:space="preserve">12.Повторное рассмотрение федеральных законов, отклоненных Советом Федерации. 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 xml:space="preserve">13.Повторное рассмотрение федеральных законов, отклоненных Президентом Российской Федерации. 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 xml:space="preserve">14.Рассмотрение предложений о поправках и пересмотре положений Конституции Российской Федерации. 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>15.Порядок рассмотрения Государственной Думой вопросов, отнесенных к ее ведению. Внешнеполитические вопросы и международное сотрудничество.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16. Сенатор РФ и депутат Государственной Думы: срок полномочий, досрочное прекращение полномочий, удостоверения и нагрудные знаки, условия осуществления своих полномочий, формы деятельности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bCs/>
          <w:sz w:val="28"/>
          <w:szCs w:val="28"/>
          <w:lang w:eastAsia="en-US"/>
        </w:rPr>
        <w:t>17.</w:t>
      </w:r>
      <w:r w:rsidRPr="00E36906">
        <w:rPr>
          <w:sz w:val="28"/>
          <w:szCs w:val="28"/>
        </w:rPr>
        <w:t xml:space="preserve">Взаимоотношения депутата ГД с избирателями. Соблюдение этических норм сенатором Российской Федерации, депутатом Государственной Думы. 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 xml:space="preserve">18.Право законодательной инициативы сенатора Российской Федерации, депутата Государственной Думы. 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 xml:space="preserve">19.Парламентский запрос. Запрос сенатора Российской Федерации, депутата Государственной Думы (депутатский запрос). Приглашение членов Правительства Российской Федерации и других должностных лиц на заседание соответствующей палаты Федерального Собрания Российской Федерации. 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 xml:space="preserve">20.Право сенатора Российской Федерации, депутата Государственной Думы на прием в первоочередном порядке руководителями и другими должностными лицами. Право сенатора Российской Федерации, депутата Государственной Думы на получение и распространение информации. 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>21.Неприкосновенность сенатора Российской Федерации, депутата Государственной Думы. Обеспечение материально-финансовых условий для осуществления сенатором Российской Федерации, депутатом Государственной Думы своих полномочий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E36906">
        <w:rPr>
          <w:sz w:val="28"/>
          <w:szCs w:val="28"/>
          <w:lang w:eastAsia="en-US"/>
        </w:rPr>
        <w:lastRenderedPageBreak/>
        <w:t xml:space="preserve">22.Основы статуса законодательного (представительного) органа государственной власти субъекта Российской Федерации. 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E36906">
        <w:rPr>
          <w:sz w:val="28"/>
          <w:szCs w:val="28"/>
          <w:lang w:eastAsia="en-US"/>
        </w:rPr>
        <w:t xml:space="preserve">23.Порядок досрочного прекращения полномочий законодательного (представительного) органа государственной власти субъекта Российской Федерации. 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E36906">
        <w:rPr>
          <w:sz w:val="28"/>
          <w:szCs w:val="28"/>
          <w:lang w:eastAsia="en-US"/>
        </w:rPr>
        <w:t>24.Принципы избрания законодательного (представительного) органа государственной власти субъекта Российской Федерации.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bCs/>
          <w:sz w:val="28"/>
          <w:szCs w:val="28"/>
          <w:lang w:eastAsia="en-US"/>
        </w:rPr>
        <w:t>25.</w:t>
      </w:r>
      <w:r w:rsidRPr="00E36906">
        <w:rPr>
          <w:sz w:val="28"/>
          <w:szCs w:val="28"/>
        </w:rPr>
        <w:t>Основы статуса государственных органов субъекта Российской Федерации, формируемых законодательным (представительным) органом государственной власти субъекта</w:t>
      </w:r>
    </w:p>
    <w:p w:rsidR="00854C44" w:rsidRPr="00E36906" w:rsidRDefault="00854C44" w:rsidP="00854C44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 xml:space="preserve">Российской Федерации. </w:t>
      </w:r>
    </w:p>
    <w:p w:rsidR="00854C44" w:rsidRPr="00E36906" w:rsidRDefault="00854C44" w:rsidP="00E36906">
      <w:pPr>
        <w:jc w:val="both"/>
        <w:rPr>
          <w:sz w:val="28"/>
          <w:szCs w:val="28"/>
        </w:rPr>
      </w:pPr>
      <w:r w:rsidRPr="00E36906">
        <w:rPr>
          <w:sz w:val="28"/>
          <w:szCs w:val="28"/>
        </w:rPr>
        <w:t>26.Цели, принципы, субъекты, формы парламентского контроля.</w:t>
      </w:r>
    </w:p>
    <w:p w:rsidR="00854C44" w:rsidRPr="00E36906" w:rsidRDefault="00854C44" w:rsidP="00854C44">
      <w:pPr>
        <w:widowControl w:val="0"/>
        <w:tabs>
          <w:tab w:val="left" w:pos="822"/>
        </w:tabs>
        <w:autoSpaceDE w:val="0"/>
        <w:autoSpaceDN w:val="0"/>
        <w:spacing w:before="1"/>
        <w:rPr>
          <w:sz w:val="28"/>
          <w:szCs w:val="28"/>
        </w:rPr>
      </w:pPr>
    </w:p>
    <w:p w:rsidR="00854C44" w:rsidRPr="00E36906" w:rsidRDefault="00854C44" w:rsidP="00854C44">
      <w:pPr>
        <w:widowControl w:val="0"/>
        <w:autoSpaceDE w:val="0"/>
        <w:autoSpaceDN w:val="0"/>
        <w:spacing w:before="72" w:line="228" w:lineRule="exact"/>
        <w:outlineLvl w:val="1"/>
        <w:rPr>
          <w:b/>
          <w:bCs/>
          <w:i/>
          <w:sz w:val="28"/>
          <w:szCs w:val="28"/>
          <w:lang w:eastAsia="en-US"/>
        </w:rPr>
      </w:pPr>
      <w:r w:rsidRPr="00E36906">
        <w:rPr>
          <w:b/>
          <w:bCs/>
          <w:i/>
          <w:sz w:val="28"/>
          <w:szCs w:val="28"/>
          <w:lang w:eastAsia="en-US"/>
        </w:rPr>
        <w:t>Перечень типовых задач (для оценки умений):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1.Охарактеризуйте органы, должностные лица и общий порядок работы Совета Федерации Федерального Собрания Российской Федерации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2.Проанализируйте порядок голосования и принятия решений на заседании Совета Федерации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3.Охарактеризуйте Порядок рассмотрения Советом Федерации принятого Государственной Думой федерального закона.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4.Каков Порядок преодоления возникших разногласий между СФ и ГД в связи с отклонением Советом Федерации принятого Государственной Думой федерального закона.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5.Каков общий порядок работы Государственной Думы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6.Назовите основные полномочия законодательного (представительного) органа государственной власти субъекта Российской Федерации.</w:t>
      </w:r>
    </w:p>
    <w:p w:rsidR="00854C44" w:rsidRPr="00E36906" w:rsidRDefault="00854C44" w:rsidP="00854C44">
      <w:pPr>
        <w:widowControl w:val="0"/>
        <w:autoSpaceDE w:val="0"/>
        <w:autoSpaceDN w:val="0"/>
        <w:spacing w:before="72" w:line="228" w:lineRule="exact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7. Кому принадлежит право законодательной инициативы в законодательном (представительном) органе государственной власти субъекта Российской Федерации</w:t>
      </w:r>
    </w:p>
    <w:p w:rsidR="00854C44" w:rsidRPr="00E36906" w:rsidRDefault="00854C44" w:rsidP="00854C44">
      <w:pPr>
        <w:spacing w:after="200" w:line="276" w:lineRule="auto"/>
        <w:rPr>
          <w:sz w:val="28"/>
          <w:szCs w:val="28"/>
        </w:rPr>
      </w:pPr>
      <w:r w:rsidRPr="00E36906">
        <w:rPr>
          <w:sz w:val="28"/>
          <w:szCs w:val="28"/>
        </w:rPr>
        <w:t xml:space="preserve">8.Проанализируйте отдельные формы парламентского контроля. </w:t>
      </w:r>
    </w:p>
    <w:p w:rsidR="00854C44" w:rsidRPr="00E36906" w:rsidRDefault="00854C44" w:rsidP="00854C44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854C44" w:rsidRPr="00E36906" w:rsidRDefault="00854C44" w:rsidP="00854C44">
      <w:pPr>
        <w:widowControl w:val="0"/>
        <w:autoSpaceDE w:val="0"/>
        <w:autoSpaceDN w:val="0"/>
        <w:spacing w:line="228" w:lineRule="exact"/>
        <w:jc w:val="both"/>
        <w:outlineLvl w:val="1"/>
        <w:rPr>
          <w:b/>
          <w:bCs/>
          <w:i/>
          <w:sz w:val="28"/>
          <w:szCs w:val="28"/>
          <w:lang w:eastAsia="en-US"/>
        </w:rPr>
      </w:pPr>
      <w:r w:rsidRPr="00E36906">
        <w:rPr>
          <w:b/>
          <w:bCs/>
          <w:i/>
          <w:sz w:val="28"/>
          <w:szCs w:val="28"/>
          <w:lang w:eastAsia="en-US"/>
        </w:rPr>
        <w:t>Перечень типовых практических заданий (для оценки навыков и (или) опыта деятельности):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1.Охарактеризуйте порядок проведения сессий и заседаний Совета Федерации.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2.Проанализируйте внутреннее устройство и органы Государственной Думы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3.Каков Порядок рассмотрения законопроектов Государственной Думой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4.Проанализируйте гарантии деятельности сенатора РФ, депутата Государственной Думы</w:t>
      </w:r>
    </w:p>
    <w:p w:rsidR="00854C44" w:rsidRPr="00E36906" w:rsidRDefault="00854C44" w:rsidP="00854C44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  <w:lang w:eastAsia="en-US"/>
        </w:rPr>
      </w:pPr>
      <w:r w:rsidRPr="00E36906">
        <w:rPr>
          <w:bCs/>
          <w:sz w:val="28"/>
          <w:szCs w:val="28"/>
          <w:lang w:eastAsia="en-US"/>
        </w:rPr>
        <w:t>5.Охарактеризуйте порядок принятия законодательным (представительным) органом государственной власти субъекта Российской Федерации нормативных правовых актов и порядок обнародования и вступления в силу нормативных правовых актов субъекта Российской Федерации.</w:t>
      </w:r>
    </w:p>
    <w:p w:rsidR="00854C44" w:rsidRPr="00E36906" w:rsidRDefault="00854C44" w:rsidP="00854C44">
      <w:pPr>
        <w:jc w:val="both"/>
        <w:rPr>
          <w:bCs/>
          <w:sz w:val="28"/>
          <w:szCs w:val="28"/>
          <w:lang w:eastAsia="zh-CN"/>
        </w:rPr>
      </w:pPr>
      <w:r w:rsidRPr="00E36906">
        <w:rPr>
          <w:bCs/>
          <w:sz w:val="28"/>
          <w:szCs w:val="28"/>
          <w:lang w:eastAsia="zh-CN"/>
        </w:rPr>
        <w:t xml:space="preserve">6.Каким образом происходит </w:t>
      </w:r>
      <w:r w:rsidRPr="00E36906">
        <w:rPr>
          <w:sz w:val="28"/>
          <w:szCs w:val="28"/>
        </w:rPr>
        <w:t>планирование и осуществление парламентского контроля</w:t>
      </w:r>
    </w:p>
    <w:p w:rsidR="00854C44" w:rsidRPr="00E36906" w:rsidRDefault="00854C44" w:rsidP="00854C44">
      <w:pPr>
        <w:ind w:left="390"/>
        <w:jc w:val="both"/>
        <w:rPr>
          <w:bCs/>
          <w:sz w:val="28"/>
          <w:szCs w:val="28"/>
          <w:lang w:eastAsia="zh-CN"/>
        </w:rPr>
      </w:pPr>
    </w:p>
    <w:p w:rsidR="00854C44" w:rsidRPr="00854C44" w:rsidRDefault="00854C44" w:rsidP="00854C44">
      <w:pPr>
        <w:ind w:left="390"/>
        <w:jc w:val="both"/>
        <w:rPr>
          <w:bCs/>
          <w:szCs w:val="22"/>
          <w:lang w:eastAsia="zh-CN"/>
        </w:rPr>
      </w:pPr>
    </w:p>
    <w:p w:rsidR="00854C44" w:rsidRPr="00854C44" w:rsidRDefault="00854C44" w:rsidP="00854C44">
      <w:pPr>
        <w:ind w:left="390"/>
        <w:jc w:val="both"/>
        <w:rPr>
          <w:bCs/>
          <w:szCs w:val="22"/>
          <w:lang w:eastAsia="zh-CN"/>
        </w:rPr>
      </w:pPr>
    </w:p>
    <w:p w:rsidR="004C5091" w:rsidRPr="002C30C8" w:rsidRDefault="004C5091" w:rsidP="004C5091">
      <w:pPr>
        <w:spacing w:after="120" w:line="360" w:lineRule="auto"/>
        <w:jc w:val="both"/>
        <w:rPr>
          <w:sz w:val="28"/>
          <w:szCs w:val="28"/>
        </w:rPr>
      </w:pPr>
    </w:p>
    <w:p w:rsidR="00814C18" w:rsidRDefault="00814C18" w:rsidP="00814C18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E36906" w:rsidRDefault="00E36906" w:rsidP="00814C18">
      <w:pPr>
        <w:jc w:val="center"/>
        <w:rPr>
          <w:b/>
          <w:sz w:val="28"/>
          <w:szCs w:val="28"/>
        </w:rPr>
      </w:pPr>
    </w:p>
    <w:p w:rsidR="00E36906" w:rsidRDefault="00E36906" w:rsidP="00E36906">
      <w:pPr>
        <w:jc w:val="both"/>
        <w:rPr>
          <w:b/>
          <w:sz w:val="28"/>
          <w:szCs w:val="28"/>
        </w:rPr>
      </w:pPr>
      <w:hyperlink r:id="rId9" w:history="1">
        <w:r w:rsidRPr="00520757">
          <w:rPr>
            <w:rStyle w:val="aa"/>
            <w:b/>
            <w:sz w:val="28"/>
            <w:szCs w:val="28"/>
          </w:rPr>
          <w:t>https://zabgu.ru/files/html_document/pdf_files/fixed/Normativny'e_dokumenty'/MI__01-02-2018_Obshhie_trebovaniya_k_postroeniyu_i_oformleniyu_uchebnoj_tekstovoj_dokumentacii.pdf</w:t>
        </w:r>
      </w:hyperlink>
    </w:p>
    <w:p w:rsidR="00E36906" w:rsidRPr="00814C18" w:rsidRDefault="00E36906" w:rsidP="00814C18">
      <w:pPr>
        <w:jc w:val="center"/>
        <w:rPr>
          <w:b/>
          <w:sz w:val="28"/>
          <w:szCs w:val="28"/>
        </w:rPr>
      </w:pPr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54C44" w:rsidRPr="00A11009" w:rsidRDefault="00854C44" w:rsidP="00854C44">
      <w:pPr>
        <w:jc w:val="both"/>
      </w:pPr>
      <w:r w:rsidRPr="00A11009">
        <w:t>1.Конституционное право России: учебный курс в 2 томах / С.А. Авакьян – 4-е изд.</w:t>
      </w:r>
      <w:r>
        <w:t xml:space="preserve"> </w:t>
      </w:r>
      <w:r w:rsidRPr="00A11009">
        <w:t xml:space="preserve">перераб. и доп. – М., 2010. </w:t>
      </w:r>
    </w:p>
    <w:p w:rsidR="00854C44" w:rsidRDefault="00854C44" w:rsidP="00854C44">
      <w:pPr>
        <w:jc w:val="both"/>
      </w:pPr>
      <w:r w:rsidRPr="00A11009">
        <w:t>2.Конституционное право Российской Федерации: Учеб. для юрид. вузов / М.В. Баглай</w:t>
      </w:r>
      <w:r>
        <w:t xml:space="preserve"> -</w:t>
      </w:r>
      <w:r w:rsidRPr="00A11009">
        <w:t xml:space="preserve"> 7-е изд. изм. и дораб. – М.: НОРМА, 2008. </w:t>
      </w:r>
    </w:p>
    <w:p w:rsidR="00E36906" w:rsidRPr="00A11009" w:rsidRDefault="00E36906" w:rsidP="00854C44">
      <w:pPr>
        <w:jc w:val="both"/>
      </w:pPr>
      <w:r>
        <w:t xml:space="preserve">3. </w:t>
      </w:r>
      <w:r w:rsidRPr="00E36906">
        <w:t>Нудненко, Л. А.  Конституционное право России : учебник для вузов / Л. А. Нудненко. — 8-е изд., перераб. и доп. — Москва : Издательство Юрайт, 2023. — 527 с. </w:t>
      </w:r>
    </w:p>
    <w:p w:rsidR="00854C44" w:rsidRPr="00A11009" w:rsidRDefault="00854C44" w:rsidP="00854C44">
      <w:pPr>
        <w:jc w:val="both"/>
      </w:pPr>
      <w:r w:rsidRPr="00A11009">
        <w:t>3.</w:t>
      </w:r>
      <w:r>
        <w:t>Гранкин</w:t>
      </w:r>
      <w:r w:rsidRPr="00A11009">
        <w:t xml:space="preserve"> И. В. Парламентское право Российской Федерации: кур</w:t>
      </w:r>
      <w:r>
        <w:t>с лекций / И. В. Гранкин. –</w:t>
      </w:r>
      <w:r w:rsidRPr="00A11009">
        <w:t xml:space="preserve"> 2-е</w:t>
      </w:r>
      <w:r>
        <w:t xml:space="preserve"> изд., перераб. и доп. –</w:t>
      </w:r>
      <w:r w:rsidRPr="00A11009">
        <w:t xml:space="preserve"> Москва: Норма: ИНФРА-М, 2013.</w:t>
      </w:r>
    </w:p>
    <w:p w:rsidR="00854C44" w:rsidRDefault="00854C44" w:rsidP="00854C44">
      <w:pPr>
        <w:jc w:val="both"/>
      </w:pPr>
    </w:p>
    <w:p w:rsidR="00992F1B" w:rsidRPr="00854C44" w:rsidRDefault="00992F1B" w:rsidP="00854C4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C30787" w:rsidRPr="00D9668B" w:rsidRDefault="00C30787" w:rsidP="00D9668B">
      <w:pPr>
        <w:tabs>
          <w:tab w:val="left" w:pos="1002"/>
        </w:tabs>
        <w:spacing w:line="244" w:lineRule="auto"/>
        <w:ind w:right="151"/>
        <w:jc w:val="both"/>
        <w:rPr>
          <w:sz w:val="20"/>
          <w:szCs w:val="20"/>
          <w:u w:val="single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854C44" w:rsidRPr="00B41314" w:rsidRDefault="00854C44" w:rsidP="00854C44">
      <w:pPr>
        <w:tabs>
          <w:tab w:val="left" w:pos="1049"/>
        </w:tabs>
        <w:jc w:val="both"/>
      </w:pPr>
      <w:r w:rsidRPr="00B41314">
        <w:rPr>
          <w:rStyle w:val="markedcontent"/>
        </w:rPr>
        <w:t>1.Артамонов А.Н. Реализация права законодательной инициативы в региональных парламентах // Конституционное и муниципальное право, 2012. - № 4.</w:t>
      </w:r>
    </w:p>
    <w:p w:rsidR="00854C44" w:rsidRPr="00B41314" w:rsidRDefault="00854C44" w:rsidP="00854C44">
      <w:pPr>
        <w:tabs>
          <w:tab w:val="left" w:pos="1049"/>
        </w:tabs>
        <w:jc w:val="both"/>
      </w:pPr>
      <w:r w:rsidRPr="00B41314">
        <w:t>2.</w:t>
      </w:r>
      <w:r w:rsidRPr="00B41314">
        <w:rPr>
          <w:rStyle w:val="markedcontent"/>
        </w:rPr>
        <w:t>Берлявский Л.Г. Институт парламентского расследования в Российской Федерации и зарубежных странах: сравнительно-правовой аспект / Л.Г. Берлявский, Н.А. Тарабан. – М.: Юридический мир. – 2013. - № 10.</w:t>
      </w:r>
    </w:p>
    <w:p w:rsidR="00854C44" w:rsidRDefault="00854C44" w:rsidP="00854C44">
      <w:pPr>
        <w:jc w:val="both"/>
      </w:pPr>
      <w:r w:rsidRPr="00B41314">
        <w:t>3. Колесников Е.В., Пажетных Д.В. Взаимодействие Государственной Думы и Совета Федерации в законодательном процессе // Конституционное и муниципальное право, 2011. - № 10.</w:t>
      </w:r>
    </w:p>
    <w:p w:rsidR="00854C44" w:rsidRPr="00B41314" w:rsidRDefault="00E36906" w:rsidP="00854C44">
      <w:pPr>
        <w:jc w:val="both"/>
      </w:pPr>
      <w:r>
        <w:t xml:space="preserve">4. </w:t>
      </w:r>
      <w:r w:rsidR="00B2792C">
        <w:t>Правотворчество</w:t>
      </w:r>
      <w:bookmarkStart w:id="0" w:name="_GoBack"/>
      <w:bookmarkEnd w:id="0"/>
      <w:r w:rsidRPr="00E36906">
        <w:t> : учебное пособие для вузов / А. П. Альбов [и др.] ; под редакцией А. П. Альбова, С. В. Николюкина. — Москва : Издательство Юрайт, 2023. — 254 с. — (Высшее образование). </w:t>
      </w:r>
      <w:r w:rsidRPr="00B41314">
        <w:t xml:space="preserve"> </w:t>
      </w:r>
    </w:p>
    <w:p w:rsidR="004C5091" w:rsidRPr="00D77E0D" w:rsidRDefault="004C5091" w:rsidP="004C5091">
      <w:pPr>
        <w:tabs>
          <w:tab w:val="left" w:pos="1002"/>
        </w:tabs>
        <w:spacing w:line="244" w:lineRule="auto"/>
        <w:ind w:right="151"/>
        <w:jc w:val="both"/>
        <w:rPr>
          <w:sz w:val="20"/>
          <w:szCs w:val="20"/>
        </w:rPr>
      </w:pPr>
    </w:p>
    <w:p w:rsidR="004C5091" w:rsidRPr="00D77E0D" w:rsidRDefault="004C5091" w:rsidP="004C5091">
      <w:pPr>
        <w:tabs>
          <w:tab w:val="left" w:pos="1002"/>
        </w:tabs>
        <w:spacing w:line="244" w:lineRule="auto"/>
        <w:ind w:right="151"/>
        <w:jc w:val="both"/>
        <w:rPr>
          <w:sz w:val="20"/>
          <w:szCs w:val="20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 xml:space="preserve">ЭБС «Троицкий мост» </w:t>
      </w:r>
      <w:hyperlink r:id="rId10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trmost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 xml:space="preserve">ЭБС «Лань» </w:t>
      </w:r>
      <w:hyperlink r:id="rId11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e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lanbook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E36906" w:rsidRDefault="006C7F72" w:rsidP="006C7F72">
      <w:pPr>
        <w:spacing w:line="360" w:lineRule="auto"/>
        <w:ind w:firstLine="708"/>
        <w:jc w:val="both"/>
      </w:pPr>
      <w:r w:rsidRPr="00635FA8">
        <w:t xml:space="preserve">ЭБС «Юрайт» </w:t>
      </w:r>
      <w:hyperlink r:id="rId12" w:history="1">
        <w:r w:rsidR="00E36906" w:rsidRPr="00520757">
          <w:rPr>
            <w:rStyle w:val="aa"/>
          </w:rPr>
          <w:t>https://urait.ru/</w:t>
        </w:r>
      </w:hyperlink>
    </w:p>
    <w:p w:rsidR="006C7F72" w:rsidRPr="00635FA8" w:rsidRDefault="006C7F72" w:rsidP="006C7F72">
      <w:pPr>
        <w:spacing w:line="360" w:lineRule="auto"/>
        <w:ind w:firstLine="708"/>
        <w:jc w:val="both"/>
      </w:pPr>
      <w:r w:rsidRPr="00635FA8">
        <w:t xml:space="preserve">ЭБС «Консультант студента» </w:t>
      </w:r>
      <w:hyperlink r:id="rId13" w:history="1">
        <w:r w:rsidRPr="005D09DF">
          <w:rPr>
            <w:rStyle w:val="aa"/>
          </w:rPr>
          <w:t>www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studentlibrary</w:t>
        </w:r>
        <w:r w:rsidRPr="00635FA8">
          <w:rPr>
            <w:rStyle w:val="aa"/>
          </w:rPr>
          <w:t>.</w:t>
        </w:r>
        <w:r w:rsidRPr="005D09DF">
          <w:rPr>
            <w:rStyle w:val="aa"/>
          </w:rPr>
          <w:t>ru</w:t>
        </w:r>
      </w:hyperlink>
    </w:p>
    <w:p w:rsidR="00C30787" w:rsidRPr="002C30C8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C92669">
        <w:rPr>
          <w:sz w:val="28"/>
          <w:szCs w:val="28"/>
        </w:rPr>
        <w:t>доцент Новикова А.В.</w:t>
      </w: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14"/>
      <w:footerReference w:type="default" r:id="rId15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37" w:rsidRDefault="004F6437">
      <w:r>
        <w:separator/>
      </w:r>
    </w:p>
  </w:endnote>
  <w:endnote w:type="continuationSeparator" w:id="0">
    <w:p w:rsidR="004F6437" w:rsidRDefault="004F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92C">
      <w:rPr>
        <w:rStyle w:val="a6"/>
        <w:noProof/>
      </w:rPr>
      <w:t>7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37" w:rsidRDefault="004F6437">
      <w:r>
        <w:separator/>
      </w:r>
    </w:p>
  </w:footnote>
  <w:footnote w:type="continuationSeparator" w:id="0">
    <w:p w:rsidR="004F6437" w:rsidRDefault="004F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02EB8"/>
    <w:multiLevelType w:val="hybridMultilevel"/>
    <w:tmpl w:val="227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52998"/>
    <w:multiLevelType w:val="hybridMultilevel"/>
    <w:tmpl w:val="D80CEFAC"/>
    <w:lvl w:ilvl="0" w:tplc="5C72EE16">
      <w:start w:val="1"/>
      <w:numFmt w:val="decimal"/>
      <w:lvlText w:val="%1."/>
      <w:lvlJc w:val="left"/>
      <w:pPr>
        <w:ind w:left="103" w:hanging="709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4"/>
        <w:szCs w:val="24"/>
      </w:rPr>
    </w:lvl>
    <w:lvl w:ilvl="1" w:tplc="536231AC">
      <w:numFmt w:val="bullet"/>
      <w:lvlText w:val="•"/>
      <w:lvlJc w:val="left"/>
      <w:pPr>
        <w:ind w:left="837" w:hanging="709"/>
      </w:pPr>
      <w:rPr>
        <w:rFonts w:hint="default"/>
      </w:rPr>
    </w:lvl>
    <w:lvl w:ilvl="2" w:tplc="21ECC7BE">
      <w:numFmt w:val="bullet"/>
      <w:lvlText w:val="•"/>
      <w:lvlJc w:val="left"/>
      <w:pPr>
        <w:ind w:left="1574" w:hanging="709"/>
      </w:pPr>
      <w:rPr>
        <w:rFonts w:hint="default"/>
      </w:rPr>
    </w:lvl>
    <w:lvl w:ilvl="3" w:tplc="7A84842E">
      <w:numFmt w:val="bullet"/>
      <w:lvlText w:val="•"/>
      <w:lvlJc w:val="left"/>
      <w:pPr>
        <w:ind w:left="2311" w:hanging="709"/>
      </w:pPr>
      <w:rPr>
        <w:rFonts w:hint="default"/>
      </w:rPr>
    </w:lvl>
    <w:lvl w:ilvl="4" w:tplc="732CBC8C">
      <w:numFmt w:val="bullet"/>
      <w:lvlText w:val="•"/>
      <w:lvlJc w:val="left"/>
      <w:pPr>
        <w:ind w:left="3048" w:hanging="709"/>
      </w:pPr>
      <w:rPr>
        <w:rFonts w:hint="default"/>
      </w:rPr>
    </w:lvl>
    <w:lvl w:ilvl="5" w:tplc="DA1CFB50">
      <w:numFmt w:val="bullet"/>
      <w:lvlText w:val="•"/>
      <w:lvlJc w:val="left"/>
      <w:pPr>
        <w:ind w:left="3785" w:hanging="709"/>
      </w:pPr>
      <w:rPr>
        <w:rFonts w:hint="default"/>
      </w:rPr>
    </w:lvl>
    <w:lvl w:ilvl="6" w:tplc="E962FC80">
      <w:numFmt w:val="bullet"/>
      <w:lvlText w:val="•"/>
      <w:lvlJc w:val="left"/>
      <w:pPr>
        <w:ind w:left="4522" w:hanging="709"/>
      </w:pPr>
      <w:rPr>
        <w:rFonts w:hint="default"/>
      </w:rPr>
    </w:lvl>
    <w:lvl w:ilvl="7" w:tplc="65B0777A">
      <w:numFmt w:val="bullet"/>
      <w:lvlText w:val="•"/>
      <w:lvlJc w:val="left"/>
      <w:pPr>
        <w:ind w:left="5259" w:hanging="709"/>
      </w:pPr>
      <w:rPr>
        <w:rFonts w:hint="default"/>
      </w:rPr>
    </w:lvl>
    <w:lvl w:ilvl="8" w:tplc="08920B86">
      <w:numFmt w:val="bullet"/>
      <w:lvlText w:val="•"/>
      <w:lvlJc w:val="left"/>
      <w:pPr>
        <w:ind w:left="5996" w:hanging="709"/>
      </w:pPr>
      <w:rPr>
        <w:rFonts w:hint="default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C531857"/>
    <w:multiLevelType w:val="hybridMultilevel"/>
    <w:tmpl w:val="DED4F3C4"/>
    <w:lvl w:ilvl="0" w:tplc="47A28C8E">
      <w:start w:val="1"/>
      <w:numFmt w:val="decimal"/>
      <w:lvlText w:val="%1."/>
      <w:lvlJc w:val="left"/>
      <w:pPr>
        <w:ind w:left="822" w:hanging="4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A9A9728">
      <w:numFmt w:val="bullet"/>
      <w:lvlText w:val="•"/>
      <w:lvlJc w:val="left"/>
      <w:pPr>
        <w:ind w:left="820" w:hanging="411"/>
      </w:pPr>
      <w:rPr>
        <w:rFonts w:hint="default"/>
      </w:rPr>
    </w:lvl>
    <w:lvl w:ilvl="2" w:tplc="5426CCE2">
      <w:numFmt w:val="bullet"/>
      <w:lvlText w:val="•"/>
      <w:lvlJc w:val="left"/>
      <w:pPr>
        <w:ind w:left="1791" w:hanging="411"/>
      </w:pPr>
      <w:rPr>
        <w:rFonts w:hint="default"/>
      </w:rPr>
    </w:lvl>
    <w:lvl w:ilvl="3" w:tplc="6FAC9506">
      <w:numFmt w:val="bullet"/>
      <w:lvlText w:val="•"/>
      <w:lvlJc w:val="left"/>
      <w:pPr>
        <w:ind w:left="2763" w:hanging="411"/>
      </w:pPr>
      <w:rPr>
        <w:rFonts w:hint="default"/>
      </w:rPr>
    </w:lvl>
    <w:lvl w:ilvl="4" w:tplc="988E0EEC">
      <w:numFmt w:val="bullet"/>
      <w:lvlText w:val="•"/>
      <w:lvlJc w:val="left"/>
      <w:pPr>
        <w:ind w:left="3735" w:hanging="411"/>
      </w:pPr>
      <w:rPr>
        <w:rFonts w:hint="default"/>
      </w:rPr>
    </w:lvl>
    <w:lvl w:ilvl="5" w:tplc="DDC8CE1E">
      <w:numFmt w:val="bullet"/>
      <w:lvlText w:val="•"/>
      <w:lvlJc w:val="left"/>
      <w:pPr>
        <w:ind w:left="4707" w:hanging="411"/>
      </w:pPr>
      <w:rPr>
        <w:rFonts w:hint="default"/>
      </w:rPr>
    </w:lvl>
    <w:lvl w:ilvl="6" w:tplc="E3640736">
      <w:numFmt w:val="bullet"/>
      <w:lvlText w:val="•"/>
      <w:lvlJc w:val="left"/>
      <w:pPr>
        <w:ind w:left="5679" w:hanging="411"/>
      </w:pPr>
      <w:rPr>
        <w:rFonts w:hint="default"/>
      </w:rPr>
    </w:lvl>
    <w:lvl w:ilvl="7" w:tplc="1954EFEE">
      <w:numFmt w:val="bullet"/>
      <w:lvlText w:val="•"/>
      <w:lvlJc w:val="left"/>
      <w:pPr>
        <w:ind w:left="6650" w:hanging="411"/>
      </w:pPr>
      <w:rPr>
        <w:rFonts w:hint="default"/>
      </w:rPr>
    </w:lvl>
    <w:lvl w:ilvl="8" w:tplc="18061D82">
      <w:numFmt w:val="bullet"/>
      <w:lvlText w:val="•"/>
      <w:lvlJc w:val="left"/>
      <w:pPr>
        <w:ind w:left="7622" w:hanging="411"/>
      </w:pPr>
      <w:rPr>
        <w:rFonts w:hint="default"/>
      </w:rPr>
    </w:lvl>
  </w:abstractNum>
  <w:abstractNum w:abstractNumId="6">
    <w:nsid w:val="38FB2441"/>
    <w:multiLevelType w:val="hybridMultilevel"/>
    <w:tmpl w:val="227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1198B"/>
    <w:multiLevelType w:val="hybridMultilevel"/>
    <w:tmpl w:val="DCA6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07AC5"/>
    <w:multiLevelType w:val="hybridMultilevel"/>
    <w:tmpl w:val="227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58CF"/>
    <w:rsid w:val="00015B89"/>
    <w:rsid w:val="00185DFD"/>
    <w:rsid w:val="0019113B"/>
    <w:rsid w:val="001A60B2"/>
    <w:rsid w:val="001B089F"/>
    <w:rsid w:val="001E7C30"/>
    <w:rsid w:val="0024624D"/>
    <w:rsid w:val="00255CAF"/>
    <w:rsid w:val="00297AA2"/>
    <w:rsid w:val="002C30C8"/>
    <w:rsid w:val="002D6493"/>
    <w:rsid w:val="002E1934"/>
    <w:rsid w:val="00345CA5"/>
    <w:rsid w:val="00350C06"/>
    <w:rsid w:val="00366401"/>
    <w:rsid w:val="00374343"/>
    <w:rsid w:val="003A1350"/>
    <w:rsid w:val="003C6838"/>
    <w:rsid w:val="003D7A4A"/>
    <w:rsid w:val="003E4D0C"/>
    <w:rsid w:val="003E5725"/>
    <w:rsid w:val="004067B9"/>
    <w:rsid w:val="004261F4"/>
    <w:rsid w:val="00470A05"/>
    <w:rsid w:val="00473B02"/>
    <w:rsid w:val="00485C03"/>
    <w:rsid w:val="004B6F73"/>
    <w:rsid w:val="004C5091"/>
    <w:rsid w:val="004F6437"/>
    <w:rsid w:val="00531D88"/>
    <w:rsid w:val="00554AF8"/>
    <w:rsid w:val="005A6E13"/>
    <w:rsid w:val="005B02BE"/>
    <w:rsid w:val="005D357B"/>
    <w:rsid w:val="005E7B0E"/>
    <w:rsid w:val="00661C20"/>
    <w:rsid w:val="006B0B57"/>
    <w:rsid w:val="006B3301"/>
    <w:rsid w:val="006C7F72"/>
    <w:rsid w:val="006D20F5"/>
    <w:rsid w:val="006E59DC"/>
    <w:rsid w:val="00796AF7"/>
    <w:rsid w:val="007A3D91"/>
    <w:rsid w:val="007B63C2"/>
    <w:rsid w:val="007D0EC9"/>
    <w:rsid w:val="007F60B6"/>
    <w:rsid w:val="00803A7D"/>
    <w:rsid w:val="00814C18"/>
    <w:rsid w:val="00816A02"/>
    <w:rsid w:val="008366E3"/>
    <w:rsid w:val="00844B5B"/>
    <w:rsid w:val="00854C44"/>
    <w:rsid w:val="00875EE1"/>
    <w:rsid w:val="008B51A6"/>
    <w:rsid w:val="008F7781"/>
    <w:rsid w:val="00935FCA"/>
    <w:rsid w:val="0096410F"/>
    <w:rsid w:val="00965295"/>
    <w:rsid w:val="00976A65"/>
    <w:rsid w:val="009822E8"/>
    <w:rsid w:val="009905AF"/>
    <w:rsid w:val="009917D0"/>
    <w:rsid w:val="00992F1B"/>
    <w:rsid w:val="009D7559"/>
    <w:rsid w:val="009E169B"/>
    <w:rsid w:val="009F2B36"/>
    <w:rsid w:val="00A10385"/>
    <w:rsid w:val="00A316A8"/>
    <w:rsid w:val="00A423E3"/>
    <w:rsid w:val="00A7767A"/>
    <w:rsid w:val="00A80DF2"/>
    <w:rsid w:val="00AA11A8"/>
    <w:rsid w:val="00AA37B0"/>
    <w:rsid w:val="00AB52D5"/>
    <w:rsid w:val="00AF5F4D"/>
    <w:rsid w:val="00B05E71"/>
    <w:rsid w:val="00B2792C"/>
    <w:rsid w:val="00BB00D2"/>
    <w:rsid w:val="00BC3BCA"/>
    <w:rsid w:val="00BD75E1"/>
    <w:rsid w:val="00BF7FD5"/>
    <w:rsid w:val="00C255D6"/>
    <w:rsid w:val="00C30787"/>
    <w:rsid w:val="00C53038"/>
    <w:rsid w:val="00C82580"/>
    <w:rsid w:val="00C92669"/>
    <w:rsid w:val="00C96A1F"/>
    <w:rsid w:val="00CD2DFC"/>
    <w:rsid w:val="00D10290"/>
    <w:rsid w:val="00D14627"/>
    <w:rsid w:val="00D21794"/>
    <w:rsid w:val="00D67BA3"/>
    <w:rsid w:val="00D73BEC"/>
    <w:rsid w:val="00D9668B"/>
    <w:rsid w:val="00DB5615"/>
    <w:rsid w:val="00DE1292"/>
    <w:rsid w:val="00E36906"/>
    <w:rsid w:val="00E670D3"/>
    <w:rsid w:val="00E84D39"/>
    <w:rsid w:val="00EC6E38"/>
    <w:rsid w:val="00EE12E2"/>
    <w:rsid w:val="00EF42D1"/>
    <w:rsid w:val="00F4520A"/>
    <w:rsid w:val="00F60048"/>
    <w:rsid w:val="00F775BA"/>
    <w:rsid w:val="00F77E9F"/>
    <w:rsid w:val="00F94581"/>
    <w:rsid w:val="00F97BB7"/>
    <w:rsid w:val="00FE2903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F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C30C8"/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5A6E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1E7C30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992F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4C509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5">
    <w:name w:val="Сетка таблицы5"/>
    <w:basedOn w:val="a1"/>
    <w:next w:val="a7"/>
    <w:uiPriority w:val="59"/>
    <w:rsid w:val="006D20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54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F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C30C8"/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5A6E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1E7C30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992F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4C509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5">
    <w:name w:val="Сетка таблицы5"/>
    <w:basedOn w:val="a1"/>
    <w:next w:val="a7"/>
    <w:uiPriority w:val="59"/>
    <w:rsid w:val="006D20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5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entlibrar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lanboo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rmo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E003-1440-4965-A4EB-A026B43B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11705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Звягинцева Анастасия Дмитриевна</cp:lastModifiedBy>
  <cp:revision>2</cp:revision>
  <cp:lastPrinted>2016-11-03T03:45:00Z</cp:lastPrinted>
  <dcterms:created xsi:type="dcterms:W3CDTF">2023-01-23T00:17:00Z</dcterms:created>
  <dcterms:modified xsi:type="dcterms:W3CDTF">2023-01-23T00:17:00Z</dcterms:modified>
</cp:coreProperties>
</file>