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7B" w:rsidRDefault="00BE0C7B" w:rsidP="00BE0C7B">
      <w:pPr>
        <w:spacing w:before="120"/>
        <w:jc w:val="center"/>
        <w:rPr>
          <w:rFonts w:asciiTheme="majorHAnsi" w:hAnsiTheme="majorHAnsi"/>
          <w:b/>
          <w:caps/>
          <w:spacing w:val="20"/>
          <w:sz w:val="38"/>
          <w:szCs w:val="28"/>
        </w:rPr>
      </w:pPr>
      <w:r w:rsidRPr="00625AFA">
        <w:rPr>
          <w:rFonts w:asciiTheme="majorHAnsi" w:hAnsiTheme="majorHAnsi"/>
          <w:b/>
          <w:caps/>
          <w:spacing w:val="20"/>
          <w:sz w:val="38"/>
          <w:szCs w:val="28"/>
        </w:rPr>
        <w:t>Правила проведения апелляции</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По результатам вступительного испытания, проводимого вузом самостоятельно, абитуриент (доверенное лицо) имеет право подать письменное апелляционное заявление об ошибочности, по его мнению, оценки, выставленной на вступительных испытаниях, или допущенных нарушениях при их проведении (далее – апелляция).</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Апелляция подается в виде письменного заявления на имя председателя приёмной комиссии в день объявления результатов вступительных испытаний либо в течение следующего рабочего дня. Апелляция о нарушении установленного порядка проведения вступительного испытания может быть подана в день проведения вступительного испытания.</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 xml:space="preserve">Апелляция рассматривается апелляционной комиссией вуза не позднее следующего рабочего дня после подачи заявления. </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Апелляция не является переэкзаменовкой. В ходе рассмотрения апелляции проверяется только соблюдение установленного порядка проведения вступительного испытания и (или) правильность оценивания результата вступительного испытания.</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Абитуриент (доверенное лицо) имеет право присутствовать при рассмотрении апелляции и должен иметь при себе документ, удостове</w:t>
      </w:r>
      <w:bookmarkStart w:id="0" w:name="_GoBack"/>
      <w:bookmarkEnd w:id="0"/>
      <w:r w:rsidRPr="0067495F">
        <w:rPr>
          <w:sz w:val="20"/>
          <w:szCs w:val="20"/>
        </w:rPr>
        <w:t>ряющий его личность.</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При проведении апелляции с несовершеннолетним абитуриентом (до 18 лет, кроме несовершеннолетних, признанных в соответствии с законом полностью дееспособными до достижения совершеннолетия) имеет право присутствовать в качестве наблюдателя один из родителей или законных представителей при наличии документа, подтверждающего полномочия наблюдателя. Присутствие каких-либо других лиц, в том числе родителей абитуриента, в аудитории, где проводится апелляция, не допускается.</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Наблюдатель не участвует в обсуждении экзаменационной работы и не комментирует действия апелляционной комиссии. При нарушении этих требований наблюдатель удаляется из аудитории, где проводится апелляция.</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 xml:space="preserve">После рассмотрения апелляции </w:t>
      </w:r>
      <w:r w:rsidRPr="0067495F">
        <w:rPr>
          <w:sz w:val="20"/>
          <w:szCs w:val="20"/>
          <w:lang w:val="ru-RU"/>
        </w:rPr>
        <w:t xml:space="preserve">апелляционная комиссия </w:t>
      </w:r>
      <w:r w:rsidRPr="0067495F">
        <w:rPr>
          <w:sz w:val="20"/>
          <w:szCs w:val="20"/>
        </w:rPr>
        <w:t>принимает</w:t>
      </w:r>
      <w:r w:rsidRPr="0067495F">
        <w:rPr>
          <w:sz w:val="20"/>
          <w:szCs w:val="20"/>
          <w:lang w:val="ru-RU"/>
        </w:rPr>
        <w:t xml:space="preserve"> </w:t>
      </w:r>
      <w:r w:rsidRPr="0067495F">
        <w:rPr>
          <w:sz w:val="20"/>
          <w:szCs w:val="20"/>
        </w:rPr>
        <w:t xml:space="preserve">решение об </w:t>
      </w:r>
      <w:r w:rsidRPr="0067495F">
        <w:rPr>
          <w:sz w:val="20"/>
          <w:szCs w:val="20"/>
          <w:lang w:val="ru-RU"/>
        </w:rPr>
        <w:t xml:space="preserve">изменении </w:t>
      </w:r>
      <w:r w:rsidRPr="0067495F">
        <w:rPr>
          <w:sz w:val="20"/>
          <w:szCs w:val="20"/>
        </w:rPr>
        <w:t>оценк</w:t>
      </w:r>
      <w:r w:rsidRPr="0067495F">
        <w:rPr>
          <w:sz w:val="20"/>
          <w:szCs w:val="20"/>
          <w:lang w:val="ru-RU"/>
        </w:rPr>
        <w:t>и</w:t>
      </w:r>
      <w:r w:rsidRPr="0067495F">
        <w:rPr>
          <w:sz w:val="20"/>
          <w:szCs w:val="20"/>
        </w:rPr>
        <w:t xml:space="preserve"> </w:t>
      </w:r>
      <w:r w:rsidRPr="0067495F">
        <w:rPr>
          <w:sz w:val="20"/>
          <w:szCs w:val="20"/>
          <w:lang w:val="ru-RU"/>
        </w:rPr>
        <w:t>вступительного испытания</w:t>
      </w:r>
      <w:r w:rsidRPr="0067495F">
        <w:rPr>
          <w:sz w:val="20"/>
          <w:szCs w:val="20"/>
        </w:rPr>
        <w:t xml:space="preserve"> (как в случае ее повышения, так и понижения). Решение апелляционной комиссии оформляется протоколом и доводится до сведения поступающего. Факт ознакомления поступающего (доверенного лица) с решением апелляционной комиссии заверяется подписью абитуриента или его доверенного лица.</w:t>
      </w:r>
      <w:r w:rsidRPr="0067495F">
        <w:rPr>
          <w:sz w:val="20"/>
          <w:szCs w:val="20"/>
          <w:lang w:val="ru-RU"/>
        </w:rPr>
        <w:t xml:space="preserve"> Решение апелляционной комиссии является окончательным и обжалованию не подлежит.</w:t>
      </w:r>
    </w:p>
    <w:p w:rsidR="00B93F3D" w:rsidRPr="0067495F" w:rsidRDefault="00B93F3D" w:rsidP="00B93F3D">
      <w:pPr>
        <w:pStyle w:val="2"/>
        <w:numPr>
          <w:ilvl w:val="0"/>
          <w:numId w:val="4"/>
        </w:numPr>
        <w:spacing w:line="264" w:lineRule="auto"/>
        <w:ind w:left="0" w:firstLine="360"/>
        <w:rPr>
          <w:sz w:val="20"/>
          <w:szCs w:val="20"/>
        </w:rPr>
      </w:pPr>
      <w:r w:rsidRPr="0067495F">
        <w:rPr>
          <w:sz w:val="20"/>
          <w:szCs w:val="20"/>
        </w:rPr>
        <w:t>Апелляционная комиссия вуза не принимает апелляции по результатам вступительных испытаний в форме и по материалам ЕГЭ, по учету индивидуальных достижений. Поступающие, не согласные с оценкой (количеством баллов), полученной на вступительных испытаниях в форме и по материалам ЕГЭ, имеют право подать в письменной форме апелляцию в конфликтную комиссию Забайкальского края.</w:t>
      </w:r>
    </w:p>
    <w:p w:rsidR="00535594" w:rsidRPr="00535594" w:rsidRDefault="00535594" w:rsidP="00B93F3D">
      <w:pPr>
        <w:pStyle w:val="aa"/>
        <w:spacing w:after="0" w:line="360" w:lineRule="auto"/>
        <w:rPr>
          <w:b/>
          <w:caps/>
          <w:spacing w:val="20"/>
          <w:sz w:val="28"/>
          <w:szCs w:val="28"/>
        </w:rPr>
      </w:pPr>
    </w:p>
    <w:sectPr w:rsidR="00535594" w:rsidRPr="00535594" w:rsidSect="00BE0C7B">
      <w:headerReference w:type="even" r:id="rId8"/>
      <w:headerReference w:type="default" r:id="rId9"/>
      <w:footerReference w:type="defaul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46" w:rsidRDefault="003B7946" w:rsidP="00BE0C7B">
      <w:pPr>
        <w:spacing w:after="0" w:line="240" w:lineRule="auto"/>
      </w:pPr>
      <w:r>
        <w:separator/>
      </w:r>
    </w:p>
  </w:endnote>
  <w:endnote w:type="continuationSeparator" w:id="0">
    <w:p w:rsidR="003B7946" w:rsidRDefault="003B7946" w:rsidP="00BE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17770"/>
      <w:docPartObj>
        <w:docPartGallery w:val="Page Numbers (Bottom of Page)"/>
        <w:docPartUnique/>
      </w:docPartObj>
    </w:sdtPr>
    <w:sdtEndPr/>
    <w:sdtContent>
      <w:p w:rsidR="009A7C69" w:rsidRDefault="009A7C69">
        <w:pPr>
          <w:pStyle w:val="a6"/>
          <w:jc w:val="center"/>
        </w:pPr>
        <w:r>
          <w:fldChar w:fldCharType="begin"/>
        </w:r>
        <w:r>
          <w:instrText>PAGE   \* MERGEFORMAT</w:instrText>
        </w:r>
        <w:r>
          <w:fldChar w:fldCharType="separate"/>
        </w:r>
        <w:r w:rsidR="00B93F3D">
          <w:rPr>
            <w:noProof/>
          </w:rPr>
          <w:t>2</w:t>
        </w:r>
        <w:r>
          <w:fldChar w:fldCharType="end"/>
        </w:r>
      </w:p>
    </w:sdtContent>
  </w:sdt>
  <w:p w:rsidR="009A7C69" w:rsidRDefault="009A7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46" w:rsidRDefault="003B7946" w:rsidP="00BE0C7B">
      <w:pPr>
        <w:spacing w:after="0" w:line="240" w:lineRule="auto"/>
      </w:pPr>
      <w:r>
        <w:separator/>
      </w:r>
    </w:p>
  </w:footnote>
  <w:footnote w:type="continuationSeparator" w:id="0">
    <w:p w:rsidR="003B7946" w:rsidRDefault="003B7946" w:rsidP="00BE0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02" w:rsidRDefault="00AB046B" w:rsidP="006F03C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E6202" w:rsidRDefault="00B93F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B" w:rsidRPr="00BE0C7B" w:rsidRDefault="00BE0C7B" w:rsidP="00BE0C7B">
    <w:pPr>
      <w:pStyle w:val="a4"/>
      <w:jc w:val="right"/>
      <w:rPr>
        <w:rFonts w:asciiTheme="majorHAnsi" w:hAnsiTheme="majorHAnsi"/>
      </w:rPr>
    </w:pPr>
    <w:r w:rsidRPr="00BE0C7B">
      <w:rPr>
        <w:rFonts w:asciiTheme="majorHAnsi" w:hAnsiTheme="majorHAnsi"/>
      </w:rPr>
      <w:t>Забайкальский государственный университет</w:t>
    </w:r>
  </w:p>
  <w:p w:rsidR="007E6202" w:rsidRDefault="00B93F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366E"/>
    <w:multiLevelType w:val="hybridMultilevel"/>
    <w:tmpl w:val="9654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63AC4"/>
    <w:multiLevelType w:val="hybridMultilevel"/>
    <w:tmpl w:val="85243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2A0E38"/>
    <w:multiLevelType w:val="multilevel"/>
    <w:tmpl w:val="C0B2031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sz w:val="26"/>
        <w:szCs w:val="26"/>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C255962"/>
    <w:multiLevelType w:val="multilevel"/>
    <w:tmpl w:val="95405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7B"/>
    <w:rsid w:val="000C08A8"/>
    <w:rsid w:val="000C362B"/>
    <w:rsid w:val="00100545"/>
    <w:rsid w:val="0029595D"/>
    <w:rsid w:val="002F44C5"/>
    <w:rsid w:val="00384B95"/>
    <w:rsid w:val="003B7946"/>
    <w:rsid w:val="004B1A74"/>
    <w:rsid w:val="00535594"/>
    <w:rsid w:val="00535EC1"/>
    <w:rsid w:val="00582737"/>
    <w:rsid w:val="00625AFA"/>
    <w:rsid w:val="006950BB"/>
    <w:rsid w:val="009A7C69"/>
    <w:rsid w:val="009D5AA6"/>
    <w:rsid w:val="00AB046B"/>
    <w:rsid w:val="00B93F3D"/>
    <w:rsid w:val="00BE0C7B"/>
    <w:rsid w:val="00BE4BEF"/>
    <w:rsid w:val="00C82CCC"/>
    <w:rsid w:val="00D44543"/>
    <w:rsid w:val="00E0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7B"/>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0C7B"/>
  </w:style>
  <w:style w:type="paragraph" w:styleId="a4">
    <w:name w:val="header"/>
    <w:basedOn w:val="a"/>
    <w:link w:val="a5"/>
    <w:uiPriority w:val="99"/>
    <w:rsid w:val="00BE0C7B"/>
    <w:pPr>
      <w:tabs>
        <w:tab w:val="center" w:pos="4677"/>
        <w:tab w:val="right" w:pos="9355"/>
      </w:tabs>
    </w:pPr>
  </w:style>
  <w:style w:type="character" w:customStyle="1" w:styleId="a5">
    <w:name w:val="Верхний колонтитул Знак"/>
    <w:basedOn w:val="a0"/>
    <w:link w:val="a4"/>
    <w:uiPriority w:val="99"/>
    <w:rsid w:val="00BE0C7B"/>
    <w:rPr>
      <w:rFonts w:ascii="Times New Roman" w:eastAsia="Calibri" w:hAnsi="Times New Roman" w:cs="Times New Roman"/>
      <w:sz w:val="20"/>
      <w:szCs w:val="20"/>
    </w:rPr>
  </w:style>
  <w:style w:type="paragraph" w:styleId="a6">
    <w:name w:val="footer"/>
    <w:basedOn w:val="a"/>
    <w:link w:val="a7"/>
    <w:uiPriority w:val="99"/>
    <w:unhideWhenUsed/>
    <w:rsid w:val="00BE0C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0C7B"/>
    <w:rPr>
      <w:rFonts w:ascii="Times New Roman" w:eastAsia="Calibri" w:hAnsi="Times New Roman" w:cs="Times New Roman"/>
      <w:sz w:val="20"/>
      <w:szCs w:val="20"/>
    </w:rPr>
  </w:style>
  <w:style w:type="paragraph" w:styleId="a8">
    <w:name w:val="Balloon Text"/>
    <w:basedOn w:val="a"/>
    <w:link w:val="a9"/>
    <w:uiPriority w:val="99"/>
    <w:semiHidden/>
    <w:unhideWhenUsed/>
    <w:rsid w:val="00BE0C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C7B"/>
    <w:rPr>
      <w:rFonts w:ascii="Tahoma" w:eastAsia="Calibri" w:hAnsi="Tahoma" w:cs="Tahoma"/>
      <w:sz w:val="16"/>
      <w:szCs w:val="16"/>
    </w:rPr>
  </w:style>
  <w:style w:type="paragraph" w:styleId="aa">
    <w:name w:val="List Paragraph"/>
    <w:basedOn w:val="a"/>
    <w:uiPriority w:val="34"/>
    <w:qFormat/>
    <w:rsid w:val="00535594"/>
    <w:pPr>
      <w:ind w:left="720"/>
      <w:contextualSpacing/>
    </w:pPr>
  </w:style>
  <w:style w:type="paragraph" w:styleId="2">
    <w:name w:val="Body Text 2"/>
    <w:basedOn w:val="a"/>
    <w:link w:val="20"/>
    <w:rsid w:val="00B93F3D"/>
    <w:pPr>
      <w:spacing w:after="0" w:line="240" w:lineRule="auto"/>
      <w:ind w:left="709" w:firstLine="709"/>
      <w:jc w:val="both"/>
    </w:pPr>
    <w:rPr>
      <w:rFonts w:eastAsia="Times New Roman"/>
      <w:sz w:val="24"/>
      <w:szCs w:val="24"/>
      <w:lang w:val="x-none" w:eastAsia="x-none"/>
    </w:rPr>
  </w:style>
  <w:style w:type="character" w:customStyle="1" w:styleId="20">
    <w:name w:val="Основной текст 2 Знак"/>
    <w:basedOn w:val="a0"/>
    <w:link w:val="2"/>
    <w:rsid w:val="00B93F3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7B"/>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0C7B"/>
  </w:style>
  <w:style w:type="paragraph" w:styleId="a4">
    <w:name w:val="header"/>
    <w:basedOn w:val="a"/>
    <w:link w:val="a5"/>
    <w:uiPriority w:val="99"/>
    <w:rsid w:val="00BE0C7B"/>
    <w:pPr>
      <w:tabs>
        <w:tab w:val="center" w:pos="4677"/>
        <w:tab w:val="right" w:pos="9355"/>
      </w:tabs>
    </w:pPr>
  </w:style>
  <w:style w:type="character" w:customStyle="1" w:styleId="a5">
    <w:name w:val="Верхний колонтитул Знак"/>
    <w:basedOn w:val="a0"/>
    <w:link w:val="a4"/>
    <w:uiPriority w:val="99"/>
    <w:rsid w:val="00BE0C7B"/>
    <w:rPr>
      <w:rFonts w:ascii="Times New Roman" w:eastAsia="Calibri" w:hAnsi="Times New Roman" w:cs="Times New Roman"/>
      <w:sz w:val="20"/>
      <w:szCs w:val="20"/>
    </w:rPr>
  </w:style>
  <w:style w:type="paragraph" w:styleId="a6">
    <w:name w:val="footer"/>
    <w:basedOn w:val="a"/>
    <w:link w:val="a7"/>
    <w:uiPriority w:val="99"/>
    <w:unhideWhenUsed/>
    <w:rsid w:val="00BE0C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0C7B"/>
    <w:rPr>
      <w:rFonts w:ascii="Times New Roman" w:eastAsia="Calibri" w:hAnsi="Times New Roman" w:cs="Times New Roman"/>
      <w:sz w:val="20"/>
      <w:szCs w:val="20"/>
    </w:rPr>
  </w:style>
  <w:style w:type="paragraph" w:styleId="a8">
    <w:name w:val="Balloon Text"/>
    <w:basedOn w:val="a"/>
    <w:link w:val="a9"/>
    <w:uiPriority w:val="99"/>
    <w:semiHidden/>
    <w:unhideWhenUsed/>
    <w:rsid w:val="00BE0C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C7B"/>
    <w:rPr>
      <w:rFonts w:ascii="Tahoma" w:eastAsia="Calibri" w:hAnsi="Tahoma" w:cs="Tahoma"/>
      <w:sz w:val="16"/>
      <w:szCs w:val="16"/>
    </w:rPr>
  </w:style>
  <w:style w:type="paragraph" w:styleId="aa">
    <w:name w:val="List Paragraph"/>
    <w:basedOn w:val="a"/>
    <w:uiPriority w:val="34"/>
    <w:qFormat/>
    <w:rsid w:val="00535594"/>
    <w:pPr>
      <w:ind w:left="720"/>
      <w:contextualSpacing/>
    </w:pPr>
  </w:style>
  <w:style w:type="paragraph" w:styleId="2">
    <w:name w:val="Body Text 2"/>
    <w:basedOn w:val="a"/>
    <w:link w:val="20"/>
    <w:rsid w:val="00B93F3D"/>
    <w:pPr>
      <w:spacing w:after="0" w:line="240" w:lineRule="auto"/>
      <w:ind w:left="709" w:firstLine="709"/>
      <w:jc w:val="both"/>
    </w:pPr>
    <w:rPr>
      <w:rFonts w:eastAsia="Times New Roman"/>
      <w:sz w:val="24"/>
      <w:szCs w:val="24"/>
      <w:lang w:val="x-none" w:eastAsia="x-none"/>
    </w:rPr>
  </w:style>
  <w:style w:type="character" w:customStyle="1" w:styleId="20">
    <w:name w:val="Основной текст 2 Знак"/>
    <w:basedOn w:val="a0"/>
    <w:link w:val="2"/>
    <w:rsid w:val="00B93F3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153">
      <w:bodyDiv w:val="1"/>
      <w:marLeft w:val="0"/>
      <w:marRight w:val="0"/>
      <w:marTop w:val="0"/>
      <w:marBottom w:val="0"/>
      <w:divBdr>
        <w:top w:val="none" w:sz="0" w:space="0" w:color="auto"/>
        <w:left w:val="none" w:sz="0" w:space="0" w:color="auto"/>
        <w:bottom w:val="none" w:sz="0" w:space="0" w:color="auto"/>
        <w:right w:val="none" w:sz="0" w:space="0" w:color="auto"/>
      </w:divBdr>
    </w:div>
    <w:div w:id="20361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Кадашникова Эльвира Баирбиликтовна</cp:lastModifiedBy>
  <cp:revision>14</cp:revision>
  <cp:lastPrinted>2014-04-17T01:37:00Z</cp:lastPrinted>
  <dcterms:created xsi:type="dcterms:W3CDTF">2014-04-17T01:13:00Z</dcterms:created>
  <dcterms:modified xsi:type="dcterms:W3CDTF">2020-10-23T00:28:00Z</dcterms:modified>
</cp:coreProperties>
</file>