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51" w:rsidRPr="0025091F" w:rsidRDefault="00943051" w:rsidP="009430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943051" w:rsidRPr="0025091F" w:rsidRDefault="00943051" w:rsidP="009430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>»)</w:t>
      </w:r>
    </w:p>
    <w:p w:rsidR="00943051" w:rsidRPr="0025091F" w:rsidRDefault="00943051" w:rsidP="00943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943051" w:rsidRPr="0025091F" w:rsidRDefault="00943051" w:rsidP="00943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943051" w:rsidRPr="0025091F" w:rsidRDefault="00943051" w:rsidP="0094305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943051" w:rsidRPr="0025091F" w:rsidRDefault="00943051" w:rsidP="009430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943051" w:rsidRPr="0025091F" w:rsidRDefault="00943051" w:rsidP="00943051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091F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943051" w:rsidRPr="0025091F" w:rsidRDefault="00943051" w:rsidP="0094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по дисцип</w:t>
      </w:r>
      <w:r>
        <w:rPr>
          <w:rFonts w:ascii="Times New Roman" w:hAnsi="Times New Roman" w:cs="Times New Roman"/>
          <w:sz w:val="28"/>
          <w:szCs w:val="28"/>
        </w:rPr>
        <w:t>лине «Начертательная геометрия. И</w:t>
      </w:r>
      <w:r w:rsidRPr="0025091F">
        <w:rPr>
          <w:rFonts w:ascii="Times New Roman" w:hAnsi="Times New Roman" w:cs="Times New Roman"/>
          <w:sz w:val="28"/>
          <w:szCs w:val="28"/>
        </w:rPr>
        <w:t>нженерная</w:t>
      </w:r>
      <w:r>
        <w:rPr>
          <w:rFonts w:ascii="Times New Roman" w:hAnsi="Times New Roman" w:cs="Times New Roman"/>
          <w:sz w:val="28"/>
          <w:szCs w:val="28"/>
        </w:rPr>
        <w:t xml:space="preserve"> и компьютерная </w:t>
      </w:r>
      <w:r w:rsidRPr="0025091F">
        <w:rPr>
          <w:rFonts w:ascii="Times New Roman" w:hAnsi="Times New Roman" w:cs="Times New Roman"/>
          <w:sz w:val="28"/>
          <w:szCs w:val="28"/>
        </w:rPr>
        <w:t>графика»</w:t>
      </w:r>
    </w:p>
    <w:p w:rsidR="00943051" w:rsidRPr="0025091F" w:rsidRDefault="00943051" w:rsidP="0094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>
        <w:rPr>
          <w:rFonts w:ascii="Times New Roman" w:hAnsi="Times New Roman" w:cs="Times New Roman"/>
          <w:sz w:val="28"/>
          <w:szCs w:val="28"/>
        </w:rPr>
        <w:t>готовки (специальности) 21.05.00. «Прикладная геология. Горное дело. Нефтегазовое дело и геодезия» направленности ОП</w:t>
      </w:r>
      <w:r w:rsidRPr="0025091F">
        <w:rPr>
          <w:rFonts w:ascii="Times New Roman" w:hAnsi="Times New Roman" w:cs="Times New Roman"/>
          <w:sz w:val="28"/>
          <w:szCs w:val="28"/>
        </w:rPr>
        <w:t xml:space="preserve"> –</w:t>
      </w:r>
      <w:r w:rsidRPr="00943051">
        <w:rPr>
          <w:rFonts w:ascii="Times New Roman" w:hAnsi="Times New Roman" w:cs="Times New Roman"/>
          <w:sz w:val="28"/>
          <w:szCs w:val="28"/>
        </w:rPr>
        <w:t xml:space="preserve"> «</w:t>
      </w:r>
      <w:r w:rsidRPr="0094305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Поиски и разведка подземных вод и инженерно-геологические изыскания</w:t>
      </w:r>
      <w:r w:rsidRPr="0094305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»</w:t>
      </w:r>
      <w:bookmarkStart w:id="0" w:name="_GoBack"/>
      <w:bookmarkEnd w:id="0"/>
    </w:p>
    <w:p w:rsidR="00943051" w:rsidRPr="0025091F" w:rsidRDefault="00943051" w:rsidP="0094305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943051" w:rsidRPr="0025091F" w:rsidRDefault="00943051" w:rsidP="009430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Общая труд</w:t>
      </w:r>
      <w:r>
        <w:rPr>
          <w:rFonts w:ascii="Times New Roman" w:hAnsi="Times New Roman" w:cs="Times New Roman"/>
          <w:sz w:val="28"/>
          <w:szCs w:val="28"/>
        </w:rPr>
        <w:t>оемкость дисциплины (модуля) – 5</w:t>
      </w:r>
      <w:r w:rsidRPr="0025091F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943051" w:rsidRPr="0025091F" w:rsidRDefault="00943051" w:rsidP="009430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943051" w:rsidRPr="0025091F" w:rsidRDefault="00943051" w:rsidP="009430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943051" w:rsidRPr="0025091F" w:rsidRDefault="00943051" w:rsidP="009430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промежуточного контроля:</w:t>
      </w:r>
    </w:p>
    <w:p w:rsidR="00943051" w:rsidRPr="0025091F" w:rsidRDefault="00943051" w:rsidP="009430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в 1 семестре –зачёт; во 2 семестре- экзамен.</w:t>
      </w: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943051" w:rsidRPr="0025091F" w:rsidRDefault="00943051" w:rsidP="0094305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«Начертательная геометрия», 1 семестр:</w:t>
      </w:r>
    </w:p>
    <w:p w:rsidR="00943051" w:rsidRPr="0025091F" w:rsidRDefault="00943051" w:rsidP="0094305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начертательная геометрия. Методы проецирования. Задание точки на комплексном чертеже Монжа. Линии на эпюре Монжа: пространственные, кривые и плоские. Классификация прямых. Поверхности вращения. Линейчатые поверхности. Торсы.  Плоскость. Способы задания. Классификация плоскостей. Главные линии плоскости. Изображение точек и прямых на плоскости. Пересечение геометрических образов: частный и общий алгоритмы.</w:t>
      </w:r>
    </w:p>
    <w:p w:rsidR="00943051" w:rsidRPr="0025091F" w:rsidRDefault="00943051" w:rsidP="0094305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«Инженерная графика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компьютерная графика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 семестр:</w:t>
      </w:r>
    </w:p>
    <w:p w:rsidR="00943051" w:rsidRPr="0025091F" w:rsidRDefault="00943051" w:rsidP="00943051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Конструкторская документация. Оформление чертежей: ГОСТ 2.301-68 «Форматы». ГОСТ 2.302-68 «Масштабы». ГОСТ 2.303-68 «Линии чертежа». </w:t>
      </w:r>
      <w:r w:rsidRPr="0025091F">
        <w:rPr>
          <w:sz w:val="28"/>
          <w:szCs w:val="28"/>
        </w:rPr>
        <w:t xml:space="preserve">ГОСТ 2.304-81 </w:t>
      </w:r>
      <w:r w:rsidRPr="0025091F">
        <w:rPr>
          <w:rFonts w:ascii="Times New Roman" w:hAnsi="Times New Roman" w:cs="Times New Roman"/>
          <w:sz w:val="28"/>
          <w:szCs w:val="28"/>
        </w:rPr>
        <w:t>«Шрифты чертежа».</w:t>
      </w:r>
    </w:p>
    <w:p w:rsidR="00943051" w:rsidRPr="0025091F" w:rsidRDefault="00943051" w:rsidP="0094305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Проекционное черчение: ГОСТ 2.305-2008 «Изображения». Виды: основные, дополнительные, местные. Разрезы: простые, сложные, местные. </w:t>
      </w:r>
    </w:p>
    <w:p w:rsidR="00943051" w:rsidRPr="0025091F" w:rsidRDefault="00943051" w:rsidP="0094305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2.307-2011 «Нанесение размеров».</w:t>
      </w:r>
    </w:p>
    <w:p w:rsidR="00943051" w:rsidRPr="0025091F" w:rsidRDefault="00943051" w:rsidP="00943051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2.317-2011 «Аксонометрические проекции»: Прямоугольная изометрия.</w:t>
      </w:r>
    </w:p>
    <w:p w:rsidR="00943051" w:rsidRPr="0025091F" w:rsidRDefault="00943051" w:rsidP="00943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Семестр 1</w:t>
      </w:r>
    </w:p>
    <w:p w:rsidR="00943051" w:rsidRPr="0025091F" w:rsidRDefault="00943051" w:rsidP="00943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943051" w:rsidRPr="0025091F" w:rsidRDefault="00943051" w:rsidP="0094305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Контрольная работа № 1 (часть 1):</w:t>
      </w:r>
    </w:p>
    <w:p w:rsidR="00943051" w:rsidRPr="0025091F" w:rsidRDefault="00943051" w:rsidP="00943051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25091F">
        <w:rPr>
          <w:rFonts w:ascii="Times New Roman" w:hAnsi="Times New Roman" w:cs="Times New Roman"/>
          <w:sz w:val="28"/>
          <w:szCs w:val="28"/>
        </w:rPr>
        <w:t>Контрольная работы выполняется в виде РГР (расчётно-графическое задание) – самостоятельная работа студента по индивидуальному заданию.</w:t>
      </w:r>
      <w:r w:rsidRPr="0025091F">
        <w:rPr>
          <w:rFonts w:ascii="Times New Roman" w:hAnsi="Times New Roman" w:cs="Times New Roman"/>
          <w:sz w:val="24"/>
          <w:szCs w:val="24"/>
        </w:rPr>
        <w:t xml:space="preserve"> </w:t>
      </w:r>
      <w:r w:rsidRPr="0025091F">
        <w:rPr>
          <w:rFonts w:ascii="Times New Roman" w:hAnsi="Times New Roman" w:cs="Times New Roman"/>
          <w:sz w:val="28"/>
          <w:szCs w:val="28"/>
        </w:rPr>
        <w:t>Работа может быть выполнена как в «ручном», так и в «машинном» варианте в графическом редакторе «Компас – график».</w:t>
      </w:r>
    </w:p>
    <w:p w:rsidR="00943051" w:rsidRPr="0025091F" w:rsidRDefault="00943051" w:rsidP="00943051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контрольной работы берут у методиста кафедры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(ауд.  03-304) или на сайте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«Заочное обучение». Номер варианта определяется как сумма двух последних чисел номера зачётной книжки.</w:t>
      </w:r>
    </w:p>
    <w:p w:rsidR="00943051" w:rsidRPr="0025091F" w:rsidRDefault="00943051" w:rsidP="009430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выполняют контрольную работу с последующей защитой.</w:t>
      </w:r>
    </w:p>
    <w:p w:rsidR="00943051" w:rsidRPr="0025091F" w:rsidRDefault="00943051" w:rsidP="00943051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Итоговым контролем знаний является письменный зачёт, который студент сдает в зимнюю сессию.  </w:t>
      </w:r>
    </w:p>
    <w:p w:rsidR="00943051" w:rsidRPr="0025091F" w:rsidRDefault="00943051" w:rsidP="00943051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Допуском к зачёту является зачтенная контрольная работа и выполнение тестов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в письменной форме по темам курса. Темы: «Виды», «Разрезы». Тест-билет содержит 10 вопросов, каждый вопрос оценивается в 0,5 балла. Тесты на темы: «Точка», «Прямая», «Плоскость». Билеты состоят из 5 вопросов по 1 баллу.</w:t>
      </w:r>
    </w:p>
    <w:p w:rsidR="00943051" w:rsidRPr="0025091F" w:rsidRDefault="00943051" w:rsidP="0094305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контрольной работы в 1 семестре:</w:t>
      </w:r>
    </w:p>
    <w:p w:rsidR="00943051" w:rsidRPr="0025091F" w:rsidRDefault="00943051" w:rsidP="00943051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№ 1: Построение 3-х видов по заданному наглядному изображению, ф.А3.</w:t>
      </w:r>
    </w:p>
    <w:p w:rsidR="00943051" w:rsidRPr="0025091F" w:rsidRDefault="00943051" w:rsidP="00943051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№ 2, 3: Построение 3 вида по двум заданным, выполнение необходимых разрезов. Построение наглядного изображения с вырезом, ф.А3.</w:t>
      </w:r>
    </w:p>
    <w:p w:rsidR="00943051" w:rsidRPr="0025091F" w:rsidRDefault="00943051" w:rsidP="00943051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51" w:rsidRPr="0025091F" w:rsidRDefault="00943051" w:rsidP="00943051">
      <w:pPr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заданий:</w:t>
      </w:r>
    </w:p>
    <w:p w:rsidR="00943051" w:rsidRPr="0025091F" w:rsidRDefault="00943051" w:rsidP="00943051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работы выполняются на форматах А3 оформленных рамкой чертежа и штампом «Основная надпись» по форме №1 ГОСТ 2.106-2006. Ориентация формата – горизонтально. В маркировке чертежа указывается учебное заведение, номер контрольной работы, номер варианта, номер листа в контрольной работе, наименование изучаемого раздела (например,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10 01 ЧП, где 01 – контрольная работа №1; 10 – вариант № 10; 01 – первый лист контрольной работы; ЧП – раздел «Проекционное черчение»).</w:t>
      </w:r>
    </w:p>
    <w:p w:rsidR="00943051" w:rsidRPr="0025091F" w:rsidRDefault="00943051" w:rsidP="00943051">
      <w:pPr>
        <w:spacing w:after="0"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и оформляются согласно ГОСТам ЕСКД: ГОСТ 2.301-68 «Форматы», ГОСТ 2.302-68 «Масштабы», ГОСТ 2.303-68 «Линии», ГОСТ 2.304-81 «Шрифты чертежа», ГОСТ 2.305-2008 «Изображения», ГОСТ 2.317-2011 «Аксонометрические проекции», ГОСТ 2.307-2011 «Нанесение размеров».</w:t>
      </w:r>
    </w:p>
    <w:p w:rsidR="00943051" w:rsidRPr="0025091F" w:rsidRDefault="00943051" w:rsidP="00943051">
      <w:pPr>
        <w:spacing w:after="0" w:line="256" w:lineRule="auto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контрольной работы и подготовке к тестированию рекомендуется использовать</w:t>
      </w:r>
      <w:r w:rsidRPr="0025091F">
        <w:rPr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sz w:val="28"/>
          <w:szCs w:val="28"/>
        </w:rPr>
        <w:t xml:space="preserve">учебные пособия для студентов-заочников: </w:t>
      </w:r>
    </w:p>
    <w:p w:rsidR="00943051" w:rsidRPr="0025091F" w:rsidRDefault="00943051" w:rsidP="00943051">
      <w:pPr>
        <w:spacing w:after="0" w:line="256" w:lineRule="auto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Начертательная геометрия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130 с.</w:t>
      </w:r>
      <w:r w:rsidRPr="002509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051" w:rsidRPr="0025091F" w:rsidRDefault="00943051" w:rsidP="00943051">
      <w:pPr>
        <w:spacing w:after="0" w:line="256" w:lineRule="auto"/>
        <w:ind w:left="-426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 ;</w:t>
      </w:r>
    </w:p>
    <w:p w:rsidR="00943051" w:rsidRPr="0025091F" w:rsidRDefault="00943051" w:rsidP="00943051">
      <w:pPr>
        <w:spacing w:after="0" w:line="256" w:lineRule="auto"/>
        <w:ind w:left="-426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Графические дисциплины: учебное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189 с.</w:t>
      </w:r>
    </w:p>
    <w:p w:rsidR="00943051" w:rsidRPr="0025091F" w:rsidRDefault="00943051" w:rsidP="00943051">
      <w:pPr>
        <w:spacing w:after="0" w:line="256" w:lineRule="auto"/>
        <w:ind w:left="-426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выполнения контрольной работы в 1 семестре для листов 1, 2, 3: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1, 11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98.75pt" o:ole="">
            <v:imagedata r:id="rId5" o:title="" croptop="10004f" cropbottom="7525f" cropright="35029f"/>
          </v:shape>
          <o:OLEObject Type="Embed" ProgID="KOMPAS.FRW" ShapeID="_x0000_i1025" DrawAspect="Content" ObjectID="_1692762997" r:id="rId6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18" w:dyaOrig="8338">
          <v:shape id="_x0000_i1026" type="#_x0000_t75" style="width:398.25pt;height:364.5pt" o:ole="">
            <v:imagedata r:id="rId7" o:title=""/>
          </v:shape>
          <o:OLEObject Type="Embed" ProgID="KOMPAS.FRW" ShapeID="_x0000_i1026" DrawAspect="Content" ObjectID="_1692762998" r:id="rId8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2, 12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 id="_x0000_i1027" type="#_x0000_t75" style="width:240pt;height:198.75pt" o:ole="">
            <v:imagedata r:id="rId5" o:title="" croptop="18259f" cropbottom="3541f" cropleft="30507f"/>
          </v:shape>
          <o:OLEObject Type="Embed" ProgID="KOMPAS.FRW" ShapeID="_x0000_i1027" DrawAspect="Content" ObjectID="_1692762999" r:id="rId9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94" w:dyaOrig="6239">
          <v:shape id="_x0000_i1028" type="#_x0000_t75" style="width:384.75pt;height:312pt" o:ole="">
            <v:imagedata r:id="rId10" o:title=""/>
          </v:shape>
          <o:OLEObject Type="Embed" ProgID="KOMPAS.FRW" ShapeID="_x0000_i1028" DrawAspect="Content" ObjectID="_1692763000" r:id="rId11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3, 13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29" type="#_x0000_t75" style="width:252pt;height:161.25pt" o:ole="">
            <v:imagedata r:id="rId12" o:title="" croptop="6741f" cropleft="14680f" cropright="12864f"/>
          </v:shape>
          <o:OLEObject Type="Embed" ProgID="KOMPAS.FRW" ShapeID="_x0000_i1029" DrawAspect="Content" ObjectID="_1692763001" r:id="rId13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189" w:dyaOrig="6884">
          <v:shape id="_x0000_i1030" type="#_x0000_t75" style="width:409.5pt;height:344.25pt" o:ole="">
            <v:imagedata r:id="rId14" o:title=""/>
          </v:shape>
          <o:OLEObject Type="Embed" ProgID="KOMPAS.FRW" ShapeID="_x0000_i1030" DrawAspect="Content" ObjectID="_1692763002" r:id="rId15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4, 14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31" type="#_x0000_t75" style="width:403.5pt;height:157.5pt" o:ole="">
            <v:imagedata r:id="rId16" o:title=""/>
          </v:shape>
          <o:OLEObject Type="Embed" ProgID="KOMPAS.FRW" ShapeID="_x0000_i1031" DrawAspect="Content" ObjectID="_1692763003" r:id="rId17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354" w:dyaOrig="7049">
          <v:shape id="_x0000_i1032" type="#_x0000_t75" style="width:417.75pt;height:352.5pt" o:ole="">
            <v:imagedata r:id="rId18" o:title=""/>
          </v:shape>
          <o:OLEObject Type="Embed" ProgID="KOMPAS.FRW" ShapeID="_x0000_i1032" DrawAspect="Content" ObjectID="_1692763004" r:id="rId19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5, 15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3" type="#_x0000_t75" style="width:225pt;height:171.75pt" o:ole="">
            <v:imagedata r:id="rId20" o:title="" croptop="8589f" cropright="31178f"/>
          </v:shape>
          <o:OLEObject Type="Embed" ProgID="KOMPAS.FRW" ShapeID="_x0000_i1033" DrawAspect="Content" ObjectID="_1692763005" r:id="rId21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357" w:dyaOrig="7286">
          <v:shape id="_x0000_i1034" type="#_x0000_t75" style="width:417.75pt;height:364.5pt" o:ole="">
            <v:imagedata r:id="rId22" o:title=""/>
          </v:shape>
          <o:OLEObject Type="Embed" ProgID="KOMPAS.FRW" ShapeID="_x0000_i1034" DrawAspect="Content" ObjectID="_1692763006" r:id="rId23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6, 16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5" type="#_x0000_t75" style="width:171.75pt;height:189.75pt" o:ole="">
            <v:imagedata r:id="rId20" o:title="" croptop="2631f" cropleft="39457f"/>
          </v:shape>
          <o:OLEObject Type="Embed" ProgID="KOMPAS.FRW" ShapeID="_x0000_i1035" DrawAspect="Content" ObjectID="_1692763007" r:id="rId24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45" w:dyaOrig="7653">
          <v:shape id="_x0000_i1036" type="#_x0000_t75" style="width:6in;height:382.5pt" o:ole="">
            <v:imagedata r:id="rId25" o:title=""/>
          </v:shape>
          <o:OLEObject Type="Embed" ProgID="KOMPAS.FRW" ShapeID="_x0000_i1036" DrawAspect="Content" ObjectID="_1692763008" r:id="rId26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7, 17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7" type="#_x0000_t75" style="width:189pt;height:162pt" o:ole="">
            <v:imagedata r:id="rId27" o:title="" croptop="6011f" cropbottom="1971f" cropright="36363f"/>
          </v:shape>
          <o:OLEObject Type="Embed" ProgID="KOMPAS.FRW" ShapeID="_x0000_i1037" DrawAspect="Content" ObjectID="_1692763009" r:id="rId28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91" w:dyaOrig="7557">
          <v:shape id="_x0000_i1038" type="#_x0000_t75" style="width:439.5pt;height:367.5pt" o:ole="">
            <v:imagedata r:id="rId29" o:title=""/>
          </v:shape>
          <o:OLEObject Type="Embed" ProgID="KOMPAS.FRW" ShapeID="_x0000_i1038" DrawAspect="Content" ObjectID="_1692763010" r:id="rId30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8, 18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9" type="#_x0000_t75" style="width:218.25pt;height:181.5pt" o:ole="">
            <v:imagedata r:id="rId27" o:title="" croptop="6021f" cropleft="34721f"/>
          </v:shape>
          <o:OLEObject Type="Embed" ProgID="KOMPAS.FRW" ShapeID="_x0000_i1039" DrawAspect="Content" ObjectID="_1692763011" r:id="rId31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78" w:dyaOrig="7753">
          <v:shape id="_x0000_i1040" type="#_x0000_t75" style="width:423.75pt;height:383.25pt" o:ole="">
            <v:imagedata r:id="rId32" o:title=""/>
          </v:shape>
          <o:OLEObject Type="Embed" ProgID="KOMPAS.FRW" ShapeID="_x0000_i1040" DrawAspect="Content" ObjectID="_1692763012" r:id="rId33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9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1" type="#_x0000_t75" style="width:198pt;height:234.75pt" o:ole="">
            <v:imagedata r:id="rId34" o:title="" croptop="4429f" cropbottom="-118f" cropleft="46f" cropright="35453f"/>
          </v:shape>
          <o:OLEObject Type="Embed" ProgID="KOMPAS.FRW" ShapeID="_x0000_i1041" DrawAspect="Content" ObjectID="_1692763013" r:id="rId35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2" type="#_x0000_t75" style="width:435pt;height:353.25pt" o:ole="">
            <v:imagedata r:id="rId36" o:title=""/>
          </v:shape>
          <o:OLEObject Type="Embed" ProgID="KOMPAS.FRW" ShapeID="_x0000_i1042" DrawAspect="Content" ObjectID="_1692763014" r:id="rId37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Варианты 0, 10</w: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3" type="#_x0000_t75" style="width:234pt;height:234pt" o:ole="">
            <v:imagedata r:id="rId34" o:title="" croptop="4434f" cropleft="30083f"/>
          </v:shape>
          <o:OLEObject Type="Embed" ProgID="KOMPAS.FRW" ShapeID="_x0000_i1043" DrawAspect="Content" ObjectID="_1692763015" r:id="rId38"/>
        </w:object>
      </w: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943051" w:rsidRPr="0025091F" w:rsidRDefault="00943051" w:rsidP="00943051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4" type="#_x0000_t75" style="width:435pt;height:353.25pt" o:ole="">
            <v:imagedata r:id="rId39" o:title=""/>
          </v:shape>
          <o:OLEObject Type="Embed" ProgID="KOMPAS.FRW" ShapeID="_x0000_i1044" DrawAspect="Content" ObjectID="_1692763016" r:id="rId40"/>
        </w:object>
      </w:r>
    </w:p>
    <w:p w:rsidR="00943051" w:rsidRPr="0025091F" w:rsidRDefault="00943051" w:rsidP="00943051">
      <w:pPr>
        <w:spacing w:after="0" w:line="360" w:lineRule="auto"/>
      </w:pPr>
    </w:p>
    <w:p w:rsidR="00943051" w:rsidRPr="0025091F" w:rsidRDefault="00943051" w:rsidP="00943051">
      <w:pPr>
        <w:spacing w:after="0" w:line="360" w:lineRule="auto"/>
        <w:jc w:val="right"/>
      </w:pPr>
    </w:p>
    <w:p w:rsidR="00943051" w:rsidRPr="0025091F" w:rsidRDefault="00943051" w:rsidP="00943051">
      <w:pPr>
        <w:spacing w:after="0" w:line="360" w:lineRule="auto"/>
        <w:jc w:val="center"/>
      </w:pPr>
      <w:r w:rsidRPr="0025091F">
        <w:object w:dxaOrig="18555" w:dyaOrig="13125">
          <v:shape id="_x0000_i1045" type="#_x0000_t75" style="width:429.75pt;height:303pt" o:ole="">
            <v:imagedata r:id="rId41" o:title=""/>
          </v:shape>
          <o:OLEObject Type="Embed" ProgID="KOMPAS.CDW" ShapeID="_x0000_i1045" DrawAspect="Content" ObjectID="_1692763017" r:id="rId42"/>
        </w:object>
      </w:r>
    </w:p>
    <w:p w:rsidR="00943051" w:rsidRPr="0025091F" w:rsidRDefault="00943051" w:rsidP="0094305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5091F">
        <w:rPr>
          <w:rFonts w:ascii="Times New Roman" w:hAnsi="Times New Roman" w:cs="Times New Roman"/>
        </w:rPr>
        <w:t>Пример выполнения листа 1</w:t>
      </w:r>
    </w:p>
    <w:p w:rsidR="00943051" w:rsidRPr="0025091F" w:rsidRDefault="00943051" w:rsidP="00943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object w:dxaOrig="11803" w:dyaOrig="7743">
          <v:shape id="_x0000_i1046" type="#_x0000_t75" style="width:468pt;height:306.75pt" o:ole="">
            <v:imagedata r:id="rId43" o:title=""/>
          </v:shape>
          <o:OLEObject Type="Embed" ProgID="KOMPAS.CDW" ShapeID="_x0000_i1046" DrawAspect="Content" ObjectID="_1692763018" r:id="rId44"/>
        </w:object>
      </w:r>
    </w:p>
    <w:p w:rsidR="00943051" w:rsidRPr="0025091F" w:rsidRDefault="00943051" w:rsidP="0094305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5091F">
        <w:rPr>
          <w:rFonts w:ascii="Times New Roman" w:hAnsi="Times New Roman" w:cs="Times New Roman"/>
        </w:rPr>
        <w:t>Пример выполнения листа 2</w:t>
      </w:r>
    </w:p>
    <w:p w:rsidR="00943051" w:rsidRPr="0025091F" w:rsidRDefault="00943051" w:rsidP="00943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051" w:rsidRPr="0025091F" w:rsidRDefault="00943051" w:rsidP="00943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051" w:rsidRPr="0025091F" w:rsidRDefault="00943051" w:rsidP="00943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object w:dxaOrig="12974" w:dyaOrig="7532">
          <v:shape id="_x0000_i1047" type="#_x0000_t75" style="width:495.75pt;height:4in" o:ole="">
            <v:imagedata r:id="rId45" o:title=""/>
          </v:shape>
          <o:OLEObject Type="Embed" ProgID="KOMPAS.CDW" ShapeID="_x0000_i1047" DrawAspect="Content" ObjectID="_1692763019" r:id="rId46"/>
        </w:object>
      </w:r>
    </w:p>
    <w:p w:rsidR="00943051" w:rsidRPr="0025091F" w:rsidRDefault="00943051" w:rsidP="0094305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5091F">
        <w:rPr>
          <w:rFonts w:ascii="Times New Roman" w:hAnsi="Times New Roman" w:cs="Times New Roman"/>
        </w:rPr>
        <w:t>Пример выполнения листа 3</w:t>
      </w:r>
    </w:p>
    <w:p w:rsidR="00943051" w:rsidRPr="0025091F" w:rsidRDefault="00943051" w:rsidP="009430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943051" w:rsidRPr="0025091F" w:rsidRDefault="00943051" w:rsidP="0094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 в 1 семестре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начертательной геометрии.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проецирования. Пространственно-геометрическое положение объектов.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Задание точки на комплексном чертеже (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к.ч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.) Монжа.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Линии на эпюре Монжа.</w:t>
      </w:r>
    </w:p>
    <w:p w:rsidR="00943051" w:rsidRPr="0025091F" w:rsidRDefault="00943051" w:rsidP="009430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Классификация прямых: общего положения, уровня, проецирующие.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Поверхности. Способы задания. Определитель поверхности. Очерк. Каркас.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Поверхности вращения. Поверхности второго порядка: цилиндр, конус, параболоид, эллипсоид, однополостный гиперболоид, сфера. Тор – поверхность 4-го порядка.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Линейчатые поверхности – торсы.  Конические и цилиндрические поверхности общего вида. Прямоугольные и призматические поверхности.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Плоскость. Определение. Способы задания. Классификация.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Позиционные задачи. Принадлежность точек и линий плоскости и поверхности.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Главные линии плоскости.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Пересечение геометрических образов – частный алгоритм:</w:t>
      </w:r>
    </w:p>
    <w:p w:rsidR="00943051" w:rsidRPr="0025091F" w:rsidRDefault="00943051" w:rsidP="0094305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943051" w:rsidRPr="0025091F" w:rsidRDefault="00943051" w:rsidP="0094305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943051" w:rsidRPr="0025091F" w:rsidRDefault="00943051" w:rsidP="0094305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пересечение плоскости и поверхности.</w:t>
      </w:r>
    </w:p>
    <w:p w:rsidR="00943051" w:rsidRPr="0025091F" w:rsidRDefault="00943051" w:rsidP="0094305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пересечение двух поверхностей.</w:t>
      </w:r>
    </w:p>
    <w:p w:rsidR="00943051" w:rsidRPr="0025091F" w:rsidRDefault="00943051" w:rsidP="009430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Пересечение геометрических образов – общий алгоритм:</w:t>
      </w:r>
    </w:p>
    <w:p w:rsidR="00943051" w:rsidRPr="0025091F" w:rsidRDefault="00943051" w:rsidP="0094305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943051" w:rsidRPr="0025091F" w:rsidRDefault="00943051" w:rsidP="0094305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943051" w:rsidRPr="0025091F" w:rsidRDefault="00943051" w:rsidP="0094305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51" w:rsidRPr="0025091F" w:rsidRDefault="00943051" w:rsidP="00943051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943051" w:rsidRPr="0025091F" w:rsidRDefault="00943051" w:rsidP="00943051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943051" w:rsidRPr="0025091F" w:rsidRDefault="00943051" w:rsidP="0094305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1.  Гордон В. О.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Курс начертательной геометрии: учеб. пособие / Гордон Владимир Осипович, Семенцов-Огиевский Михаил Алексеевич; под ред. В.О. Гордона. - 29 изд., стер. - М.: Высшая школа, 2009. - 272с. : ил.</w:t>
      </w:r>
    </w:p>
    <w:p w:rsidR="00943051" w:rsidRPr="0025091F" w:rsidRDefault="00943051" w:rsidP="0094305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Локтев, О.В.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Краткий курс начертательной геометрии: учебник / О. В. Локтев. - 6-е изд., стер. - М.: Высшая школа, 2006. - 136 с. : ил.</w:t>
      </w:r>
    </w:p>
    <w:p w:rsidR="00943051" w:rsidRPr="0025091F" w:rsidRDefault="00943051" w:rsidP="0094305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Лагерь Александр Иванович. - 4-е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 доп. - М.: Высшая школа, 2006. – 335с. : ил.</w:t>
      </w:r>
    </w:p>
    <w:p w:rsidR="00943051" w:rsidRPr="0025091F" w:rsidRDefault="00943051" w:rsidP="0094305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Левицкий В. С.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Машиностроительное черчение и автоматизация выполнения чертежей: учебник / Левицкий Владимир Сергеевич. – 8-е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и доп. – М.: Высшая школа, 2007. – 435с. : ил.</w:t>
      </w:r>
    </w:p>
    <w:p w:rsidR="00943051" w:rsidRPr="0025091F" w:rsidRDefault="00943051" w:rsidP="00943051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Анатольевич. – М.: Высшая школа, 2008. – 382с. : ил.</w:t>
      </w:r>
    </w:p>
    <w:p w:rsidR="00943051" w:rsidRPr="0025091F" w:rsidRDefault="00943051" w:rsidP="0094305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943051" w:rsidRPr="0025091F" w:rsidRDefault="00943051" w:rsidP="00943051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Г.Г. Инженерная графика. – М.: Недра, 1984. – 228 с.</w:t>
      </w:r>
    </w:p>
    <w:p w:rsidR="00943051" w:rsidRPr="0025091F" w:rsidRDefault="00943051" w:rsidP="00943051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А.А. Справочник по машиностроительному черчению / А.А.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В.К. Осипов. – 3-е изд., стер. – Москва: Высшая школа, 2002. – 493 с.: ил.</w:t>
      </w:r>
    </w:p>
    <w:p w:rsidR="00943051" w:rsidRPr="0025091F" w:rsidRDefault="00943051" w:rsidP="00943051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Новичихина Л. И.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Справочник по техническому черчению / Новичихина Лидия Ивановна. – Минск: Книжный Дом, 2004. – 320с. : ил.</w:t>
      </w:r>
    </w:p>
    <w:p w:rsidR="00943051" w:rsidRPr="0025091F" w:rsidRDefault="00943051" w:rsidP="00943051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3051" w:rsidRPr="0025091F" w:rsidRDefault="00943051" w:rsidP="00943051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учебные пособия</w:t>
      </w:r>
    </w:p>
    <w:p w:rsidR="00943051" w:rsidRPr="0025091F" w:rsidRDefault="00943051" w:rsidP="00943051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Буслаева С.В. Начертательная геометрия. Сборник задач для студентов всех специальностей направления «Горное дело»: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С.В. Буслаева - 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-  122 с.</w:t>
      </w: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Крылова, В.Д. Начертательная геометрия: позиционные задачи: учеб. пособие / В.Д. Крылова, О.А. Исаченко.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г. – 253 с.</w:t>
      </w: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Метрические задачи к модулю № 3: учеб. пособие / В.Д. Крылова.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 г.</w:t>
      </w: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Начертательная геометрия: учеб. пособие / В.Д. Крылова [и др.].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 г. 107 с.</w:t>
      </w: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Матвеева Н. Н.</w:t>
      </w: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Инженерная и компьютерная графика: учеб. пособие / Матвеева Наталья Николаевна, Ермакова Светлана Владимировна, Исаченко Ольга Анатольевна. - Чита: </w:t>
      </w:r>
      <w:proofErr w:type="spellStart"/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- 251с.</w:t>
      </w: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 другие.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Решебник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начертательной геометрии: эл. учеб. пособие – Чита,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Н.Н., Буслаева С.В., Ермакова С.В.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компьютерной графике: эл. учеб. пособие – Чита,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Начертательная геометрия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130 с.</w:t>
      </w: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</w:t>
      </w:r>
    </w:p>
    <w:p w:rsidR="00943051" w:rsidRPr="0025091F" w:rsidRDefault="00943051" w:rsidP="00943051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Графические дисциплины: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189 с.</w:t>
      </w:r>
    </w:p>
    <w:p w:rsidR="00943051" w:rsidRPr="0025091F" w:rsidRDefault="00943051" w:rsidP="0094305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51" w:rsidRPr="0025091F" w:rsidRDefault="00943051" w:rsidP="0094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51" w:rsidRPr="0025091F" w:rsidRDefault="00943051" w:rsidP="00943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943051" w:rsidRPr="0025091F" w:rsidRDefault="00943051" w:rsidP="00943051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943051" w:rsidRPr="0025091F" w:rsidRDefault="00943051" w:rsidP="0094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943051" w:rsidRPr="0025091F" w:rsidRDefault="00943051" w:rsidP="0094305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943051" w:rsidRPr="0025091F" w:rsidRDefault="00943051" w:rsidP="00943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3051" w:rsidRPr="0025091F" w:rsidRDefault="00943051" w:rsidP="00943051"/>
    <w:p w:rsidR="00943051" w:rsidRPr="0025091F" w:rsidRDefault="00943051" w:rsidP="00943051"/>
    <w:p w:rsidR="00943051" w:rsidRDefault="00943051" w:rsidP="00943051"/>
    <w:p w:rsidR="00392E69" w:rsidRDefault="00392E69"/>
    <w:sectPr w:rsidR="0039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2"/>
    <w:rsid w:val="00392E69"/>
    <w:rsid w:val="00943051"/>
    <w:rsid w:val="00B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8E53-9AFF-4931-9BDA-92B1459A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Буслаева</dc:creator>
  <cp:keywords/>
  <dc:description/>
  <cp:lastModifiedBy>Ольга Буслаева</cp:lastModifiedBy>
  <cp:revision>2</cp:revision>
  <dcterms:created xsi:type="dcterms:W3CDTF">2021-09-10T04:07:00Z</dcterms:created>
  <dcterms:modified xsi:type="dcterms:W3CDTF">2021-09-10T04:10:00Z</dcterms:modified>
</cp:coreProperties>
</file>